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CC58C" w14:textId="77777777" w:rsidR="000B1D9A" w:rsidRPr="00F86E79" w:rsidRDefault="000B1D9A" w:rsidP="000B1D9A">
      <w:pPr>
        <w:rPr>
          <w:rFonts w:ascii="Verdana" w:hAnsi="Verdana"/>
        </w:rPr>
      </w:pPr>
      <w:bookmarkStart w:id="0" w:name="_GoBack"/>
      <w:bookmarkEnd w:id="0"/>
    </w:p>
    <w:p w14:paraId="62138312" w14:textId="77777777" w:rsidR="000B1D9A" w:rsidRPr="00F86E79" w:rsidRDefault="000B1D9A" w:rsidP="000B1D9A">
      <w:pPr>
        <w:rPr>
          <w:rFonts w:ascii="Verdana" w:hAnsi="Verdana"/>
        </w:rPr>
      </w:pPr>
    </w:p>
    <w:p w14:paraId="21982301" w14:textId="77777777" w:rsidR="000B1D9A" w:rsidRPr="00F86E79" w:rsidRDefault="000B1D9A" w:rsidP="000B1D9A">
      <w:pPr>
        <w:jc w:val="center"/>
        <w:rPr>
          <w:rFonts w:ascii="Verdana" w:hAnsi="Verdana"/>
        </w:rPr>
      </w:pPr>
    </w:p>
    <w:p w14:paraId="5FF4584E" w14:textId="778F4064" w:rsidR="000B1D9A" w:rsidRDefault="000B1D9A" w:rsidP="004E347F">
      <w:pPr>
        <w:jc w:val="center"/>
        <w:outlineLvl w:val="0"/>
        <w:rPr>
          <w:sz w:val="72"/>
        </w:rPr>
      </w:pPr>
      <w:r>
        <w:rPr>
          <w:sz w:val="72"/>
        </w:rPr>
        <w:t xml:space="preserve">A </w:t>
      </w:r>
      <w:r w:rsidRPr="000D66DC">
        <w:rPr>
          <w:sz w:val="72"/>
        </w:rPr>
        <w:t>Supports Broker</w:t>
      </w:r>
      <w:r>
        <w:rPr>
          <w:sz w:val="72"/>
        </w:rPr>
        <w:t xml:space="preserve">age </w:t>
      </w:r>
    </w:p>
    <w:p w14:paraId="2B65DF95" w14:textId="6FF9DF31" w:rsidR="000B1D9A" w:rsidRPr="000D66DC" w:rsidRDefault="000B1D9A" w:rsidP="004E347F">
      <w:pPr>
        <w:jc w:val="center"/>
        <w:outlineLvl w:val="0"/>
        <w:rPr>
          <w:sz w:val="72"/>
        </w:rPr>
      </w:pPr>
      <w:r>
        <w:rPr>
          <w:sz w:val="72"/>
        </w:rPr>
        <w:t>Start-Up Guide</w:t>
      </w:r>
    </w:p>
    <w:p w14:paraId="3C1EFE8A" w14:textId="77777777" w:rsidR="000B1D9A" w:rsidRDefault="000B1D9A" w:rsidP="000B1D9A">
      <w:pPr>
        <w:jc w:val="center"/>
        <w:rPr>
          <w:sz w:val="40"/>
        </w:rPr>
      </w:pPr>
    </w:p>
    <w:p w14:paraId="7E3F237A" w14:textId="796BC985" w:rsidR="000B1D9A" w:rsidRDefault="009A7A2A" w:rsidP="000B1D9A">
      <w:pPr>
        <w:jc w:val="center"/>
        <w:rPr>
          <w:sz w:val="40"/>
        </w:rPr>
      </w:pPr>
      <w:r>
        <w:rPr>
          <w:sz w:val="40"/>
        </w:rPr>
        <w:t>May</w:t>
      </w:r>
      <w:r w:rsidR="004E347F">
        <w:rPr>
          <w:sz w:val="40"/>
        </w:rPr>
        <w:t xml:space="preserve"> 2018</w:t>
      </w:r>
    </w:p>
    <w:p w14:paraId="513C5E33" w14:textId="045BA565" w:rsidR="000B1D9A" w:rsidRDefault="000B1D9A" w:rsidP="000B1D9A">
      <w:pPr>
        <w:rPr>
          <w:sz w:val="40"/>
        </w:rPr>
      </w:pPr>
    </w:p>
    <w:p w14:paraId="4AE4D6AD" w14:textId="05B72355" w:rsidR="000B1D9A" w:rsidRDefault="000B1D9A" w:rsidP="000B1D9A">
      <w:pPr>
        <w:rPr>
          <w:sz w:val="40"/>
        </w:rPr>
      </w:pPr>
    </w:p>
    <w:p w14:paraId="5DD318AB" w14:textId="42FE2EB1" w:rsidR="000B1D9A" w:rsidRDefault="000B1D9A" w:rsidP="000B1D9A">
      <w:pPr>
        <w:rPr>
          <w:sz w:val="40"/>
        </w:rPr>
      </w:pPr>
    </w:p>
    <w:p w14:paraId="2C520223" w14:textId="794ABEF0" w:rsidR="000B1D9A" w:rsidRDefault="000B1D9A" w:rsidP="000B1D9A">
      <w:pPr>
        <w:rPr>
          <w:sz w:val="40"/>
        </w:rPr>
      </w:pPr>
    </w:p>
    <w:p w14:paraId="438C0795" w14:textId="77777777" w:rsidR="000B1D9A" w:rsidRPr="000D66DC" w:rsidRDefault="000B1D9A" w:rsidP="000B1D9A">
      <w:pPr>
        <w:rPr>
          <w:sz w:val="40"/>
        </w:rPr>
      </w:pPr>
    </w:p>
    <w:p w14:paraId="5741030B" w14:textId="732E1599" w:rsidR="000B1D9A" w:rsidRDefault="000B1D9A" w:rsidP="000B1D9A">
      <w:pPr>
        <w:jc w:val="right"/>
      </w:pPr>
      <w:r w:rsidRPr="00466228">
        <w:rPr>
          <w:noProof/>
          <w:lang w:eastAsia="en-US"/>
        </w:rPr>
        <w:drawing>
          <wp:inline distT="0" distB="0" distL="0" distR="0" wp14:anchorId="399B49CF" wp14:editId="156B6BD5">
            <wp:extent cx="2231000" cy="860529"/>
            <wp:effectExtent l="0" t="0" r="0" b="0"/>
            <wp:docPr id="26" name="Picture 5" descr="Inst_on_Disabilities 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nst_on_Disabilities black.pd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31000" cy="860529"/>
                    </a:xfrm>
                    <a:prstGeom prst="rect">
                      <a:avLst/>
                    </a:prstGeom>
                  </pic:spPr>
                </pic:pic>
              </a:graphicData>
            </a:graphic>
          </wp:inline>
        </w:drawing>
      </w:r>
      <w:r>
        <w:t xml:space="preserve"> </w:t>
      </w:r>
      <w:r>
        <w:tab/>
      </w:r>
      <w:r>
        <w:rPr>
          <w:noProof/>
          <w:lang w:eastAsia="en-US"/>
        </w:rPr>
        <w:drawing>
          <wp:inline distT="0" distB="0" distL="0" distR="0" wp14:anchorId="551497DB" wp14:editId="12127F5C">
            <wp:extent cx="2752725" cy="828675"/>
            <wp:effectExtent l="0" t="0" r="9525" b="9525"/>
            <wp:docPr id="27" name="Picture 27" descr="Image of tree " title="Pennsylvania Developmental Disabilitie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DDC_color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2752725" cy="828675"/>
                    </a:xfrm>
                    <a:prstGeom prst="rect">
                      <a:avLst/>
                    </a:prstGeom>
                  </pic:spPr>
                </pic:pic>
              </a:graphicData>
            </a:graphic>
          </wp:inline>
        </w:drawing>
      </w:r>
    </w:p>
    <w:p w14:paraId="741EA36C" w14:textId="77777777" w:rsidR="000B1D9A" w:rsidRDefault="000B1D9A" w:rsidP="000B1D9A">
      <w:pPr>
        <w:jc w:val="right"/>
      </w:pPr>
    </w:p>
    <w:p w14:paraId="56704BB0" w14:textId="77777777" w:rsidR="000B1D9A" w:rsidRDefault="000B1D9A" w:rsidP="000B1D9A">
      <w:pPr>
        <w:jc w:val="center"/>
      </w:pPr>
      <w:r w:rsidRPr="00954898">
        <w:rPr>
          <w:noProof/>
          <w:lang w:eastAsia="en-US"/>
        </w:rPr>
        <w:drawing>
          <wp:inline distT="0" distB="0" distL="0" distR="0" wp14:anchorId="6AAC94E2" wp14:editId="79D87F3C">
            <wp:extent cx="2222534" cy="10058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2534" cy="1005840"/>
                    </a:xfrm>
                    <a:prstGeom prst="rect">
                      <a:avLst/>
                    </a:prstGeom>
                  </pic:spPr>
                </pic:pic>
              </a:graphicData>
            </a:graphic>
          </wp:inline>
        </w:drawing>
      </w:r>
    </w:p>
    <w:p w14:paraId="2D1476AE" w14:textId="77777777" w:rsidR="000B1D9A" w:rsidRDefault="000B1D9A" w:rsidP="000B1D9A"/>
    <w:p w14:paraId="7198C224" w14:textId="77777777" w:rsidR="000B1D9A" w:rsidRDefault="000B1D9A" w:rsidP="000B1D9A">
      <w:pPr>
        <w:rPr>
          <w:b/>
        </w:rPr>
      </w:pPr>
    </w:p>
    <w:p w14:paraId="32DCA2F5" w14:textId="77777777" w:rsidR="000B1D9A" w:rsidRDefault="000B1D9A" w:rsidP="000B1D9A">
      <w:pPr>
        <w:rPr>
          <w:b/>
        </w:rPr>
      </w:pPr>
    </w:p>
    <w:p w14:paraId="142C537E" w14:textId="77777777" w:rsidR="000B1D9A" w:rsidRDefault="000B1D9A" w:rsidP="000B1D9A">
      <w:pPr>
        <w:rPr>
          <w:b/>
        </w:rPr>
      </w:pPr>
    </w:p>
    <w:p w14:paraId="03C6E886" w14:textId="77777777" w:rsidR="000B1D9A" w:rsidRDefault="000B1D9A" w:rsidP="000B1D9A">
      <w:pPr>
        <w:rPr>
          <w:b/>
        </w:rPr>
      </w:pPr>
    </w:p>
    <w:p w14:paraId="3A4C67BC" w14:textId="77777777" w:rsidR="000B1D9A" w:rsidRDefault="000B1D9A" w:rsidP="004E347F">
      <w:pPr>
        <w:jc w:val="center"/>
        <w:outlineLvl w:val="0"/>
        <w:rPr>
          <w:b/>
        </w:rPr>
      </w:pPr>
      <w:r>
        <w:rPr>
          <w:b/>
        </w:rPr>
        <w:t>This</w:t>
      </w:r>
      <w:r w:rsidRPr="00466228">
        <w:rPr>
          <w:b/>
        </w:rPr>
        <w:t xml:space="preserve"> </w:t>
      </w:r>
      <w:r>
        <w:rPr>
          <w:b/>
        </w:rPr>
        <w:t xml:space="preserve">project </w:t>
      </w:r>
      <w:r w:rsidRPr="00466228">
        <w:rPr>
          <w:b/>
        </w:rPr>
        <w:t xml:space="preserve">is </w:t>
      </w:r>
      <w:r>
        <w:rPr>
          <w:b/>
        </w:rPr>
        <w:t>supported by a grant from</w:t>
      </w:r>
      <w:r w:rsidRPr="00466228">
        <w:rPr>
          <w:b/>
        </w:rPr>
        <w:t xml:space="preserve"> the </w:t>
      </w:r>
    </w:p>
    <w:p w14:paraId="0519BF97" w14:textId="11E932BE" w:rsidR="000B1D9A" w:rsidRDefault="000B1D9A" w:rsidP="007D304B">
      <w:pPr>
        <w:jc w:val="center"/>
        <w:rPr>
          <w:b/>
        </w:rPr>
      </w:pPr>
      <w:r w:rsidRPr="00466228">
        <w:rPr>
          <w:b/>
        </w:rPr>
        <w:t>Pennsylvania Developmental Disabilities Council</w:t>
      </w:r>
      <w:r>
        <w:rPr>
          <w:b/>
        </w:rPr>
        <w:t>.</w:t>
      </w:r>
    </w:p>
    <w:p w14:paraId="7221EF8B" w14:textId="77777777" w:rsidR="000B1D9A" w:rsidRDefault="000B1D9A" w:rsidP="000B1D9A">
      <w:pPr>
        <w:rPr>
          <w:szCs w:val="28"/>
        </w:rPr>
      </w:pPr>
    </w:p>
    <w:p w14:paraId="042ABE0A" w14:textId="3AD6B2E5" w:rsidR="000B1D9A" w:rsidRPr="000B1D9A" w:rsidRDefault="000B1D9A" w:rsidP="00CB6F77">
      <w:pPr>
        <w:rPr>
          <w:szCs w:val="28"/>
        </w:rPr>
      </w:pPr>
      <w:r w:rsidRPr="00CE1EB3">
        <w:rPr>
          <w:szCs w:val="28"/>
        </w:rPr>
        <w:t>Copyright © 201</w:t>
      </w:r>
      <w:r w:rsidR="004E347F">
        <w:rPr>
          <w:szCs w:val="28"/>
        </w:rPr>
        <w:t>8</w:t>
      </w:r>
      <w:r>
        <w:rPr>
          <w:szCs w:val="28"/>
        </w:rPr>
        <w:t xml:space="preserve"> </w:t>
      </w:r>
      <w:r w:rsidRPr="00CE1EB3">
        <w:rPr>
          <w:szCs w:val="28"/>
        </w:rPr>
        <w:t>Institute on Disabilities at Temple University</w:t>
      </w:r>
      <w:r w:rsidR="00E91603">
        <w:rPr>
          <w:szCs w:val="28"/>
        </w:rPr>
        <w:t xml:space="preserve">, Values Into Action </w:t>
      </w:r>
      <w:r w:rsidRPr="00CE1EB3">
        <w:rPr>
          <w:szCs w:val="28"/>
        </w:rPr>
        <w:t xml:space="preserve">and </w:t>
      </w:r>
      <w:r w:rsidR="00E91603">
        <w:rPr>
          <w:szCs w:val="28"/>
        </w:rPr>
        <w:t xml:space="preserve">the </w:t>
      </w:r>
      <w:r w:rsidRPr="00CE1EB3">
        <w:rPr>
          <w:szCs w:val="28"/>
        </w:rPr>
        <w:t>Pennsylvania</w:t>
      </w:r>
      <w:r>
        <w:rPr>
          <w:szCs w:val="28"/>
        </w:rPr>
        <w:t xml:space="preserve"> D</w:t>
      </w:r>
      <w:r w:rsidRPr="00CE1EB3">
        <w:rPr>
          <w:szCs w:val="28"/>
        </w:rPr>
        <w:t>evelopmental Disabilities Council.  Permission to reprint, copy and distribute this work is granted provided that it is reproduced as a whole, distributed at no more than actual cost, and displays this copyright notice.  Any other repro</w:t>
      </w:r>
      <w:r>
        <w:rPr>
          <w:szCs w:val="28"/>
        </w:rPr>
        <w:t>duction is strictly prohibited.</w:t>
      </w:r>
    </w:p>
    <w:p w14:paraId="4393F5D9" w14:textId="77777777" w:rsidR="000B1D9A" w:rsidRDefault="000B1D9A" w:rsidP="0042293F">
      <w:pPr>
        <w:rPr>
          <w:b/>
        </w:rPr>
      </w:pPr>
    </w:p>
    <w:p w14:paraId="630DAF6B" w14:textId="77777777" w:rsidR="000B1D9A" w:rsidRDefault="000B1D9A" w:rsidP="0042293F">
      <w:pPr>
        <w:rPr>
          <w:b/>
        </w:rPr>
      </w:pPr>
    </w:p>
    <w:p w14:paraId="508B58DF" w14:textId="77777777" w:rsidR="004E347F" w:rsidRDefault="004E347F" w:rsidP="004E347F">
      <w:pPr>
        <w:outlineLvl w:val="0"/>
        <w:rPr>
          <w:b/>
        </w:rPr>
      </w:pPr>
    </w:p>
    <w:p w14:paraId="3E5D8F10" w14:textId="4BB2ACED" w:rsidR="00344B08" w:rsidRDefault="00B97AE5" w:rsidP="004E347F">
      <w:pPr>
        <w:outlineLvl w:val="0"/>
        <w:rPr>
          <w:b/>
        </w:rPr>
      </w:pPr>
      <w:r w:rsidRPr="00BE1672">
        <w:rPr>
          <w:b/>
        </w:rPr>
        <w:lastRenderedPageBreak/>
        <w:t>Prologue</w:t>
      </w:r>
      <w:r w:rsidR="00D1152E" w:rsidRPr="00BE1672">
        <w:rPr>
          <w:b/>
        </w:rPr>
        <w:t xml:space="preserve">: </w:t>
      </w:r>
      <w:r w:rsidR="00BE1672">
        <w:rPr>
          <w:b/>
        </w:rPr>
        <w:t xml:space="preserve">    </w:t>
      </w:r>
      <w:r w:rsidR="00344B08">
        <w:rPr>
          <w:b/>
        </w:rPr>
        <w:t>Overview of Participant Di</w:t>
      </w:r>
      <w:r w:rsidR="00AD1FCF">
        <w:rPr>
          <w:b/>
        </w:rPr>
        <w:t>rected S</w:t>
      </w:r>
      <w:r w:rsidR="0072593F">
        <w:rPr>
          <w:b/>
        </w:rPr>
        <w:t>ervice</w:t>
      </w:r>
      <w:r w:rsidR="00AD1FCF">
        <w:rPr>
          <w:b/>
        </w:rPr>
        <w:t>s in Pennsylvania</w:t>
      </w:r>
    </w:p>
    <w:p w14:paraId="2646350D" w14:textId="77777777" w:rsidR="00AD1FCF" w:rsidRDefault="00AD1FCF" w:rsidP="0042293F">
      <w:pPr>
        <w:rPr>
          <w:b/>
        </w:rPr>
      </w:pPr>
    </w:p>
    <w:p w14:paraId="6E6DFE33" w14:textId="77777777" w:rsidR="00AD1FCF" w:rsidRPr="002547C9" w:rsidRDefault="00B67341" w:rsidP="0042293F">
      <w:pPr>
        <w:rPr>
          <w:rFonts w:asciiTheme="minorHAnsi" w:hAnsiTheme="minorHAnsi"/>
          <w:b/>
        </w:rPr>
      </w:pPr>
      <w:r w:rsidRPr="002547C9">
        <w:rPr>
          <w:rFonts w:asciiTheme="minorHAnsi" w:hAnsiTheme="minorHAnsi" w:cs="Arial"/>
          <w:b/>
        </w:rPr>
        <w:t xml:space="preserve">“All people with disabilities shall have the option to design, control and direct their own services and </w:t>
      </w:r>
      <w:r w:rsidR="00800A12" w:rsidRPr="002547C9">
        <w:rPr>
          <w:rFonts w:asciiTheme="minorHAnsi" w:hAnsiTheme="minorHAnsi" w:cs="Arial"/>
          <w:b/>
        </w:rPr>
        <w:t>funding”</w:t>
      </w:r>
      <w:r w:rsidR="00800A12">
        <w:rPr>
          <w:rFonts w:asciiTheme="minorHAnsi" w:hAnsiTheme="minorHAnsi" w:cs="Arial"/>
          <w:b/>
        </w:rPr>
        <w:t xml:space="preserve"> …. Power</w:t>
      </w:r>
      <w:r w:rsidR="00862441">
        <w:rPr>
          <w:rFonts w:asciiTheme="minorHAnsi" w:hAnsiTheme="minorHAnsi" w:cs="Arial"/>
          <w:b/>
        </w:rPr>
        <w:t xml:space="preserve"> to the People Summit, 2009</w:t>
      </w:r>
    </w:p>
    <w:p w14:paraId="5F415014" w14:textId="2675E150" w:rsidR="00E91603" w:rsidRPr="002547C9" w:rsidRDefault="00A706E4" w:rsidP="00E91603">
      <w:pPr>
        <w:pStyle w:val="NormalWeb"/>
        <w:rPr>
          <w:rFonts w:asciiTheme="minorHAnsi" w:hAnsiTheme="minorHAnsi"/>
        </w:rPr>
      </w:pPr>
      <w:r w:rsidRPr="002547C9">
        <w:rPr>
          <w:rFonts w:asciiTheme="minorHAnsi" w:hAnsiTheme="minorHAnsi"/>
        </w:rPr>
        <w:t xml:space="preserve">In accordance with the principles of self-determination, choice and control, the Office of Developmental Programs </w:t>
      </w:r>
      <w:r w:rsidR="00E91603">
        <w:rPr>
          <w:rFonts w:asciiTheme="minorHAnsi" w:hAnsiTheme="minorHAnsi"/>
        </w:rPr>
        <w:t xml:space="preserve">(ODP) </w:t>
      </w:r>
      <w:r w:rsidRPr="002547C9">
        <w:rPr>
          <w:rFonts w:asciiTheme="minorHAnsi" w:hAnsiTheme="minorHAnsi"/>
        </w:rPr>
        <w:t xml:space="preserve">has made </w:t>
      </w:r>
      <w:r w:rsidRPr="002547C9">
        <w:rPr>
          <w:rStyle w:val="Strong"/>
          <w:rFonts w:asciiTheme="minorHAnsi" w:hAnsiTheme="minorHAnsi"/>
        </w:rPr>
        <w:t>Participant Direct</w:t>
      </w:r>
      <w:r w:rsidR="0072593F">
        <w:rPr>
          <w:rStyle w:val="Strong"/>
          <w:rFonts w:asciiTheme="minorHAnsi" w:hAnsiTheme="minorHAnsi"/>
        </w:rPr>
        <w:t>ed</w:t>
      </w:r>
      <w:r w:rsidRPr="002547C9">
        <w:rPr>
          <w:rStyle w:val="Strong"/>
          <w:rFonts w:asciiTheme="minorHAnsi" w:hAnsiTheme="minorHAnsi"/>
        </w:rPr>
        <w:t xml:space="preserve"> Service</w:t>
      </w:r>
      <w:r w:rsidR="00053038">
        <w:rPr>
          <w:rStyle w:val="Strong"/>
          <w:rFonts w:asciiTheme="minorHAnsi" w:hAnsiTheme="minorHAnsi"/>
        </w:rPr>
        <w:t xml:space="preserve">s </w:t>
      </w:r>
      <w:r w:rsidRPr="002547C9">
        <w:rPr>
          <w:rStyle w:val="Strong"/>
          <w:rFonts w:asciiTheme="minorHAnsi" w:hAnsiTheme="minorHAnsi"/>
        </w:rPr>
        <w:t>(PDS)</w:t>
      </w:r>
      <w:r w:rsidRPr="002547C9">
        <w:rPr>
          <w:rFonts w:asciiTheme="minorHAnsi" w:hAnsiTheme="minorHAnsi"/>
        </w:rPr>
        <w:t> available</w:t>
      </w:r>
      <w:r w:rsidR="00E91603">
        <w:rPr>
          <w:rFonts w:asciiTheme="minorHAnsi" w:hAnsiTheme="minorHAnsi"/>
        </w:rPr>
        <w:t xml:space="preserve"> to children and adults with autism and/or intellectual and developmental disabilities enrolled in the ODP waivers</w:t>
      </w:r>
      <w:r w:rsidRPr="002547C9">
        <w:rPr>
          <w:rFonts w:asciiTheme="minorHAnsi" w:hAnsiTheme="minorHAnsi"/>
        </w:rPr>
        <w:t xml:space="preserve">. </w:t>
      </w:r>
      <w:r w:rsidR="00E91603">
        <w:rPr>
          <w:rFonts w:asciiTheme="minorHAnsi" w:hAnsiTheme="minorHAnsi"/>
        </w:rPr>
        <w:t xml:space="preserve"> It should be noted that Pennsylvania chose the term </w:t>
      </w:r>
      <w:r w:rsidR="00E91603" w:rsidRPr="004E347F">
        <w:rPr>
          <w:rFonts w:asciiTheme="minorHAnsi" w:hAnsiTheme="minorHAnsi"/>
          <w:b/>
        </w:rPr>
        <w:t>Participant Directed</w:t>
      </w:r>
      <w:r w:rsidR="00E91603">
        <w:rPr>
          <w:rFonts w:asciiTheme="minorHAnsi" w:hAnsiTheme="minorHAnsi"/>
        </w:rPr>
        <w:t xml:space="preserve"> over others commonly used such as Person Driven Services, Self-Direction, Services My Way, Choice and Control, Consumer Driven Services.  All of these terms mean essentially the same thing as they all describe the service model in which people with disabilities and/or their surrogates, control and direct their disability funded services and supports.  To align with ODP and to avoid confusion, this </w:t>
      </w:r>
      <w:r w:rsidR="00B03DC5">
        <w:rPr>
          <w:rFonts w:asciiTheme="minorHAnsi" w:hAnsiTheme="minorHAnsi"/>
        </w:rPr>
        <w:t>m</w:t>
      </w:r>
      <w:r w:rsidR="00E91603">
        <w:rPr>
          <w:rFonts w:asciiTheme="minorHAnsi" w:hAnsiTheme="minorHAnsi"/>
        </w:rPr>
        <w:t xml:space="preserve">anual will use the acronym PDS to mean the Participant Directed Services system in Pennsylvania. </w:t>
      </w:r>
    </w:p>
    <w:p w14:paraId="0CBDD980" w14:textId="676FBF3E" w:rsidR="00A706E4" w:rsidRPr="002547C9" w:rsidRDefault="00E91603" w:rsidP="00A706E4">
      <w:pPr>
        <w:pStyle w:val="NormalWeb"/>
        <w:rPr>
          <w:rFonts w:asciiTheme="minorHAnsi" w:hAnsiTheme="minorHAnsi"/>
        </w:rPr>
      </w:pPr>
      <w:r>
        <w:rPr>
          <w:rFonts w:asciiTheme="minorHAnsi" w:hAnsiTheme="minorHAnsi"/>
        </w:rPr>
        <w:t xml:space="preserve">In Pennsylvania, </w:t>
      </w:r>
      <w:r w:rsidR="00A706E4" w:rsidRPr="002547C9">
        <w:rPr>
          <w:rFonts w:asciiTheme="minorHAnsi" w:hAnsiTheme="minorHAnsi"/>
        </w:rPr>
        <w:t>P</w:t>
      </w:r>
      <w:r w:rsidR="00764F47">
        <w:rPr>
          <w:rFonts w:asciiTheme="minorHAnsi" w:hAnsiTheme="minorHAnsi"/>
        </w:rPr>
        <w:t>DS</w:t>
      </w:r>
      <w:r w:rsidR="00A706E4" w:rsidRPr="002547C9">
        <w:rPr>
          <w:rFonts w:asciiTheme="minorHAnsi" w:hAnsiTheme="minorHAnsi"/>
        </w:rPr>
        <w:t xml:space="preserve"> </w:t>
      </w:r>
      <w:r>
        <w:rPr>
          <w:rFonts w:asciiTheme="minorHAnsi" w:hAnsiTheme="minorHAnsi"/>
        </w:rPr>
        <w:t xml:space="preserve">enables people using services </w:t>
      </w:r>
      <w:r w:rsidR="00A706E4" w:rsidRPr="002547C9">
        <w:rPr>
          <w:rFonts w:asciiTheme="minorHAnsi" w:hAnsiTheme="minorHAnsi"/>
        </w:rPr>
        <w:t xml:space="preserve">to have more control over where, when and how some </w:t>
      </w:r>
      <w:r w:rsidR="00053038">
        <w:rPr>
          <w:rFonts w:asciiTheme="minorHAnsi" w:hAnsiTheme="minorHAnsi"/>
        </w:rPr>
        <w:t xml:space="preserve">or all </w:t>
      </w:r>
      <w:r w:rsidR="00A706E4" w:rsidRPr="002547C9">
        <w:rPr>
          <w:rFonts w:asciiTheme="minorHAnsi" w:hAnsiTheme="minorHAnsi"/>
        </w:rPr>
        <w:t>of the</w:t>
      </w:r>
      <w:r>
        <w:rPr>
          <w:rFonts w:asciiTheme="minorHAnsi" w:hAnsiTheme="minorHAnsi"/>
        </w:rPr>
        <w:t>ir</w:t>
      </w:r>
      <w:r w:rsidR="00A706E4" w:rsidRPr="002547C9">
        <w:rPr>
          <w:rFonts w:asciiTheme="minorHAnsi" w:hAnsiTheme="minorHAnsi"/>
        </w:rPr>
        <w:t xml:space="preserve"> services and supports are delivered. </w:t>
      </w:r>
      <w:r>
        <w:rPr>
          <w:rFonts w:asciiTheme="minorHAnsi" w:hAnsiTheme="minorHAnsi"/>
        </w:rPr>
        <w:t xml:space="preserve">People </w:t>
      </w:r>
      <w:r w:rsidR="00A706E4" w:rsidRPr="002547C9">
        <w:rPr>
          <w:rFonts w:asciiTheme="minorHAnsi" w:hAnsiTheme="minorHAnsi"/>
        </w:rPr>
        <w:t xml:space="preserve">have </w:t>
      </w:r>
      <w:r w:rsidR="00053038">
        <w:rPr>
          <w:rFonts w:asciiTheme="minorHAnsi" w:hAnsiTheme="minorHAnsi"/>
        </w:rPr>
        <w:t xml:space="preserve">the right to </w:t>
      </w:r>
      <w:r w:rsidR="00A706E4" w:rsidRPr="002547C9">
        <w:rPr>
          <w:rFonts w:asciiTheme="minorHAnsi" w:hAnsiTheme="minorHAnsi"/>
        </w:rPr>
        <w:t xml:space="preserve">choice regardless of the service delivery option, but with </w:t>
      </w:r>
      <w:r>
        <w:rPr>
          <w:rFonts w:asciiTheme="minorHAnsi" w:hAnsiTheme="minorHAnsi"/>
        </w:rPr>
        <w:t>PDS</w:t>
      </w:r>
      <w:r w:rsidR="00A706E4" w:rsidRPr="002547C9">
        <w:rPr>
          <w:rFonts w:asciiTheme="minorHAnsi" w:hAnsiTheme="minorHAnsi"/>
        </w:rPr>
        <w:t xml:space="preserve"> they have a </w:t>
      </w:r>
      <w:r w:rsidR="00A706E4" w:rsidRPr="006E795B">
        <w:rPr>
          <w:rFonts w:asciiTheme="minorHAnsi" w:hAnsiTheme="minorHAnsi"/>
          <w:i/>
        </w:rPr>
        <w:t>greater</w:t>
      </w:r>
      <w:r w:rsidR="00A706E4" w:rsidRPr="002547C9">
        <w:rPr>
          <w:rFonts w:asciiTheme="minorHAnsi" w:hAnsiTheme="minorHAnsi"/>
        </w:rPr>
        <w:t xml:space="preserve"> amount of choice and control, along with additional </w:t>
      </w:r>
      <w:r w:rsidR="003A2CD6" w:rsidRPr="002547C9">
        <w:rPr>
          <w:rFonts w:asciiTheme="minorHAnsi" w:hAnsiTheme="minorHAnsi"/>
        </w:rPr>
        <w:t>responsibilities,</w:t>
      </w:r>
      <w:r w:rsidR="00A706E4" w:rsidRPr="002547C9">
        <w:rPr>
          <w:rFonts w:asciiTheme="minorHAnsi" w:hAnsiTheme="minorHAnsi"/>
        </w:rPr>
        <w:t xml:space="preserve"> as they </w:t>
      </w:r>
      <w:r w:rsidR="00053038">
        <w:rPr>
          <w:rFonts w:asciiTheme="minorHAnsi" w:hAnsiTheme="minorHAnsi"/>
        </w:rPr>
        <w:t xml:space="preserve">or their surrogate </w:t>
      </w:r>
      <w:r w:rsidR="00A706E4" w:rsidRPr="002547C9">
        <w:rPr>
          <w:rFonts w:asciiTheme="minorHAnsi" w:hAnsiTheme="minorHAnsi"/>
        </w:rPr>
        <w:t xml:space="preserve">become a type of employer. </w:t>
      </w:r>
      <w:r>
        <w:rPr>
          <w:rFonts w:asciiTheme="minorHAnsi" w:hAnsiTheme="minorHAnsi"/>
        </w:rPr>
        <w:t xml:space="preserve">People </w:t>
      </w:r>
      <w:r w:rsidR="00A706E4" w:rsidRPr="002547C9">
        <w:rPr>
          <w:rFonts w:asciiTheme="minorHAnsi" w:hAnsiTheme="minorHAnsi"/>
        </w:rPr>
        <w:t xml:space="preserve">can be the employer of the </w:t>
      </w:r>
      <w:r>
        <w:rPr>
          <w:rFonts w:asciiTheme="minorHAnsi" w:hAnsiTheme="minorHAnsi"/>
        </w:rPr>
        <w:t>persons</w:t>
      </w:r>
      <w:r w:rsidR="00A706E4" w:rsidRPr="002547C9">
        <w:rPr>
          <w:rFonts w:asciiTheme="minorHAnsi" w:hAnsiTheme="minorHAnsi"/>
        </w:rPr>
        <w:t xml:space="preserve"> who provide their </w:t>
      </w:r>
      <w:r w:rsidR="0072593F">
        <w:rPr>
          <w:rFonts w:asciiTheme="minorHAnsi" w:hAnsiTheme="minorHAnsi"/>
        </w:rPr>
        <w:t>PDS</w:t>
      </w:r>
      <w:r w:rsidR="00A706E4" w:rsidRPr="002547C9">
        <w:rPr>
          <w:rFonts w:asciiTheme="minorHAnsi" w:hAnsiTheme="minorHAnsi"/>
        </w:rPr>
        <w:t xml:space="preserve"> or a surrogate can be selected to take on the role of employer on their behalf.</w:t>
      </w:r>
      <w:r w:rsidR="004C5805">
        <w:rPr>
          <w:rFonts w:asciiTheme="minorHAnsi" w:hAnsiTheme="minorHAnsi"/>
        </w:rPr>
        <w:t xml:space="preserve">  </w:t>
      </w:r>
    </w:p>
    <w:p w14:paraId="6A4DB76C" w14:textId="76FCF5D5" w:rsidR="00A706E4" w:rsidRPr="002547C9" w:rsidRDefault="00A706E4" w:rsidP="00A706E4">
      <w:pPr>
        <w:pStyle w:val="NormalWeb"/>
        <w:rPr>
          <w:rFonts w:asciiTheme="minorHAnsi" w:hAnsiTheme="minorHAnsi"/>
        </w:rPr>
      </w:pPr>
      <w:r w:rsidRPr="002547C9">
        <w:rPr>
          <w:rFonts w:asciiTheme="minorHAnsi" w:hAnsiTheme="minorHAnsi"/>
        </w:rPr>
        <w:t xml:space="preserve">When someone chooses to </w:t>
      </w:r>
      <w:r w:rsidR="004C5805">
        <w:rPr>
          <w:rFonts w:asciiTheme="minorHAnsi" w:hAnsiTheme="minorHAnsi"/>
        </w:rPr>
        <w:t>use PDS,</w:t>
      </w:r>
      <w:r w:rsidRPr="002547C9">
        <w:rPr>
          <w:rFonts w:asciiTheme="minorHAnsi" w:hAnsiTheme="minorHAnsi"/>
        </w:rPr>
        <w:t xml:space="preserve"> they do so with the assistance of a </w:t>
      </w:r>
      <w:r w:rsidRPr="002547C9">
        <w:rPr>
          <w:rStyle w:val="Strong"/>
          <w:rFonts w:asciiTheme="minorHAnsi" w:hAnsiTheme="minorHAnsi"/>
        </w:rPr>
        <w:t>Financial Management Service (FMS)</w:t>
      </w:r>
      <w:r w:rsidRPr="002547C9">
        <w:rPr>
          <w:rFonts w:asciiTheme="minorHAnsi" w:hAnsiTheme="minorHAnsi"/>
        </w:rPr>
        <w:t xml:space="preserve"> </w:t>
      </w:r>
      <w:r w:rsidR="00764F47">
        <w:rPr>
          <w:rFonts w:asciiTheme="minorHAnsi" w:hAnsiTheme="minorHAnsi"/>
        </w:rPr>
        <w:t>o</w:t>
      </w:r>
      <w:r w:rsidRPr="002547C9">
        <w:rPr>
          <w:rFonts w:asciiTheme="minorHAnsi" w:hAnsiTheme="minorHAnsi"/>
        </w:rPr>
        <w:t xml:space="preserve">rganization. The FMS enhances their choice and control while reducing some of the employer-related work that is associated with </w:t>
      </w:r>
      <w:r w:rsidR="00764F47">
        <w:rPr>
          <w:rFonts w:asciiTheme="minorHAnsi" w:hAnsiTheme="minorHAnsi"/>
        </w:rPr>
        <w:t>PDS</w:t>
      </w:r>
      <w:r w:rsidRPr="002547C9">
        <w:rPr>
          <w:rFonts w:asciiTheme="minorHAnsi" w:hAnsiTheme="minorHAnsi"/>
        </w:rPr>
        <w:t xml:space="preserve">, such as processing payments and maintaining tax records. There are two types of FMS: Agency </w:t>
      </w:r>
      <w:r w:rsidR="00800A12" w:rsidRPr="002547C9">
        <w:rPr>
          <w:rFonts w:asciiTheme="minorHAnsi" w:hAnsiTheme="minorHAnsi"/>
        </w:rPr>
        <w:t>with</w:t>
      </w:r>
      <w:r w:rsidRPr="002547C9">
        <w:rPr>
          <w:rFonts w:asciiTheme="minorHAnsi" w:hAnsiTheme="minorHAnsi"/>
        </w:rPr>
        <w:t xml:space="preserve"> Choice (AWC) and Vendor Fiscal/Employer Agent (VF/EA). The two options provide the individual or their surrogate with different levels of control and respons</w:t>
      </w:r>
      <w:r w:rsidR="004E0C73">
        <w:rPr>
          <w:rFonts w:asciiTheme="minorHAnsi" w:hAnsiTheme="minorHAnsi"/>
        </w:rPr>
        <w:t xml:space="preserve">ibility. </w:t>
      </w:r>
    </w:p>
    <w:p w14:paraId="4282A5B7" w14:textId="4665F4BF" w:rsidR="00A706E4" w:rsidRDefault="00764F47" w:rsidP="00985326">
      <w:pPr>
        <w:pStyle w:val="NormalWeb"/>
        <w:rPr>
          <w:rFonts w:asciiTheme="minorHAnsi" w:hAnsiTheme="minorHAnsi"/>
        </w:rPr>
      </w:pPr>
      <w:r>
        <w:rPr>
          <w:rFonts w:asciiTheme="minorHAnsi" w:hAnsiTheme="minorHAnsi"/>
        </w:rPr>
        <w:t xml:space="preserve">Employing a </w:t>
      </w:r>
      <w:r w:rsidR="00A706E4" w:rsidRPr="002547C9">
        <w:rPr>
          <w:rFonts w:asciiTheme="minorHAnsi" w:hAnsiTheme="minorHAnsi"/>
        </w:rPr>
        <w:t xml:space="preserve">Supports </w:t>
      </w:r>
      <w:r w:rsidR="007070AA" w:rsidRPr="002547C9">
        <w:rPr>
          <w:rFonts w:asciiTheme="minorHAnsi" w:hAnsiTheme="minorHAnsi"/>
        </w:rPr>
        <w:t xml:space="preserve">Broker is another component of </w:t>
      </w:r>
      <w:r w:rsidR="004C5805">
        <w:rPr>
          <w:rFonts w:asciiTheme="minorHAnsi" w:hAnsiTheme="minorHAnsi"/>
        </w:rPr>
        <w:t>PDS</w:t>
      </w:r>
      <w:r w:rsidR="007070AA" w:rsidRPr="002547C9">
        <w:rPr>
          <w:rFonts w:asciiTheme="minorHAnsi" w:hAnsiTheme="minorHAnsi"/>
        </w:rPr>
        <w:t xml:space="preserve"> in Pennsylvania, and is included as a service in all three ODP Waivers (</w:t>
      </w:r>
      <w:r w:rsidR="00800A12" w:rsidRPr="002547C9">
        <w:rPr>
          <w:rFonts w:asciiTheme="minorHAnsi" w:hAnsiTheme="minorHAnsi"/>
        </w:rPr>
        <w:t>i.e.</w:t>
      </w:r>
      <w:r w:rsidR="007070AA" w:rsidRPr="002547C9">
        <w:rPr>
          <w:rFonts w:asciiTheme="minorHAnsi" w:hAnsiTheme="minorHAnsi"/>
        </w:rPr>
        <w:t xml:space="preserve"> Consolidated, Community Living and Person/Family Directed</w:t>
      </w:r>
      <w:r w:rsidR="004C5805">
        <w:rPr>
          <w:rFonts w:asciiTheme="minorHAnsi" w:hAnsiTheme="minorHAnsi"/>
        </w:rPr>
        <w:t xml:space="preserve"> Services (P/FDS)</w:t>
      </w:r>
      <w:r w:rsidR="007070AA" w:rsidRPr="002547C9">
        <w:rPr>
          <w:rFonts w:asciiTheme="minorHAnsi" w:hAnsiTheme="minorHAnsi"/>
        </w:rPr>
        <w:t>).  While underutilized until the P</w:t>
      </w:r>
      <w:r w:rsidR="004F7A8C">
        <w:rPr>
          <w:rFonts w:asciiTheme="minorHAnsi" w:hAnsiTheme="minorHAnsi"/>
        </w:rPr>
        <w:t xml:space="preserve">ennsylvania </w:t>
      </w:r>
      <w:r w:rsidR="00985326">
        <w:rPr>
          <w:rFonts w:asciiTheme="minorHAnsi" w:hAnsiTheme="minorHAnsi"/>
        </w:rPr>
        <w:t>Developmental Disabilities Council</w:t>
      </w:r>
      <w:r w:rsidR="007070AA" w:rsidRPr="002547C9">
        <w:rPr>
          <w:rFonts w:asciiTheme="minorHAnsi" w:hAnsiTheme="minorHAnsi"/>
        </w:rPr>
        <w:t xml:space="preserve"> </w:t>
      </w:r>
      <w:r w:rsidR="004C5805">
        <w:rPr>
          <w:rFonts w:asciiTheme="minorHAnsi" w:hAnsiTheme="minorHAnsi"/>
        </w:rPr>
        <w:t xml:space="preserve">(PADDC) </w:t>
      </w:r>
      <w:r w:rsidR="007070AA" w:rsidRPr="002547C9">
        <w:rPr>
          <w:rFonts w:asciiTheme="minorHAnsi" w:hAnsiTheme="minorHAnsi"/>
        </w:rPr>
        <w:t xml:space="preserve">funded the Person Driven Services </w:t>
      </w:r>
      <w:r w:rsidR="004C5805">
        <w:rPr>
          <w:rFonts w:asciiTheme="minorHAnsi" w:hAnsiTheme="minorHAnsi"/>
        </w:rPr>
        <w:t>demonstration p</w:t>
      </w:r>
      <w:r w:rsidR="007070AA" w:rsidRPr="002547C9">
        <w:rPr>
          <w:rFonts w:asciiTheme="minorHAnsi" w:hAnsiTheme="minorHAnsi"/>
        </w:rPr>
        <w:t>roject in 2013, the Supports Broker service is rapidly expanding as participants and families become more informed about the benefits of using it.</w:t>
      </w:r>
      <w:r w:rsidR="004C5805">
        <w:rPr>
          <w:rFonts w:asciiTheme="minorHAnsi" w:hAnsiTheme="minorHAnsi"/>
        </w:rPr>
        <w:t xml:space="preserve">  </w:t>
      </w:r>
    </w:p>
    <w:p w14:paraId="0E90FC1D" w14:textId="711E5A8E" w:rsidR="006B2D39" w:rsidRDefault="00985326" w:rsidP="00620461">
      <w:pPr>
        <w:pStyle w:val="NormalWeb"/>
        <w:rPr>
          <w:rFonts w:asciiTheme="minorHAnsi" w:hAnsiTheme="minorHAnsi"/>
        </w:rPr>
      </w:pPr>
      <w:r>
        <w:rPr>
          <w:rFonts w:asciiTheme="minorHAnsi" w:hAnsiTheme="minorHAnsi"/>
        </w:rPr>
        <w:t xml:space="preserve">The Person Driven Services </w:t>
      </w:r>
      <w:r w:rsidR="004C5805">
        <w:rPr>
          <w:rFonts w:asciiTheme="minorHAnsi" w:hAnsiTheme="minorHAnsi"/>
        </w:rPr>
        <w:t>p</w:t>
      </w:r>
      <w:r>
        <w:rPr>
          <w:rFonts w:asciiTheme="minorHAnsi" w:hAnsiTheme="minorHAnsi"/>
        </w:rPr>
        <w:t>roject sought to include individuals using services through the Office of Long Term Living</w:t>
      </w:r>
      <w:r w:rsidR="0057144B">
        <w:rPr>
          <w:rFonts w:asciiTheme="minorHAnsi" w:hAnsiTheme="minorHAnsi"/>
        </w:rPr>
        <w:t>’s</w:t>
      </w:r>
      <w:r>
        <w:rPr>
          <w:rFonts w:asciiTheme="minorHAnsi" w:hAnsiTheme="minorHAnsi"/>
        </w:rPr>
        <w:t xml:space="preserve"> (OLTL) Services My Way.  While several Recovery Coaches were trained as Supports Brokers, there remains much work to expand the use of this service</w:t>
      </w:r>
      <w:r w:rsidR="004C5805">
        <w:rPr>
          <w:rFonts w:asciiTheme="minorHAnsi" w:hAnsiTheme="minorHAnsi"/>
        </w:rPr>
        <w:t xml:space="preserve"> within OLTL</w:t>
      </w:r>
      <w:r>
        <w:rPr>
          <w:rFonts w:asciiTheme="minorHAnsi" w:hAnsiTheme="minorHAnsi"/>
        </w:rPr>
        <w:t xml:space="preserve">.  The same is true for services delivered through the ODP’s Bureau of Autism, which currently does not allow </w:t>
      </w:r>
      <w:r w:rsidR="00764F47">
        <w:rPr>
          <w:rFonts w:asciiTheme="minorHAnsi" w:hAnsiTheme="minorHAnsi"/>
        </w:rPr>
        <w:t>PDS</w:t>
      </w:r>
      <w:r>
        <w:rPr>
          <w:rFonts w:asciiTheme="minorHAnsi" w:hAnsiTheme="minorHAnsi"/>
        </w:rPr>
        <w:t xml:space="preserve"> through the Autism Waiver.  </w:t>
      </w:r>
    </w:p>
    <w:p w14:paraId="47F136B3" w14:textId="01E1A65E" w:rsidR="004C5805" w:rsidRDefault="00985326" w:rsidP="00620461">
      <w:pPr>
        <w:pStyle w:val="NormalWeb"/>
        <w:rPr>
          <w:rFonts w:asciiTheme="minorHAnsi" w:hAnsiTheme="minorHAnsi"/>
        </w:rPr>
      </w:pPr>
      <w:r>
        <w:rPr>
          <w:rFonts w:asciiTheme="minorHAnsi" w:hAnsiTheme="minorHAnsi"/>
        </w:rPr>
        <w:lastRenderedPageBreak/>
        <w:t xml:space="preserve">Thanks to the </w:t>
      </w:r>
      <w:r w:rsidR="004C5805">
        <w:rPr>
          <w:rFonts w:asciiTheme="minorHAnsi" w:hAnsiTheme="minorHAnsi"/>
        </w:rPr>
        <w:t xml:space="preserve">PADDC </w:t>
      </w:r>
      <w:r w:rsidR="006B2D39">
        <w:rPr>
          <w:rFonts w:asciiTheme="minorHAnsi" w:hAnsiTheme="minorHAnsi"/>
        </w:rPr>
        <w:t>Person Driven Services project, namely the D</w:t>
      </w:r>
      <w:r w:rsidR="004C5805">
        <w:rPr>
          <w:rFonts w:asciiTheme="minorHAnsi" w:hAnsiTheme="minorHAnsi"/>
        </w:rPr>
        <w:t xml:space="preserve">emonstration </w:t>
      </w:r>
      <w:r w:rsidR="006B2D39">
        <w:rPr>
          <w:rFonts w:asciiTheme="minorHAnsi" w:hAnsiTheme="minorHAnsi"/>
        </w:rPr>
        <w:t>Component</w:t>
      </w:r>
      <w:r>
        <w:rPr>
          <w:rFonts w:asciiTheme="minorHAnsi" w:hAnsiTheme="minorHAnsi"/>
        </w:rPr>
        <w:t xml:space="preserve">, systems advocacy has </w:t>
      </w:r>
      <w:r w:rsidR="00620461">
        <w:rPr>
          <w:rFonts w:asciiTheme="minorHAnsi" w:hAnsiTheme="minorHAnsi"/>
        </w:rPr>
        <w:t xml:space="preserve">been initiated.  </w:t>
      </w:r>
      <w:r w:rsidR="006B2D39">
        <w:rPr>
          <w:rFonts w:asciiTheme="minorHAnsi" w:hAnsiTheme="minorHAnsi"/>
        </w:rPr>
        <w:t xml:space="preserve">As the ODP PDS was </w:t>
      </w:r>
      <w:r w:rsidR="00620461">
        <w:rPr>
          <w:rFonts w:asciiTheme="minorHAnsi" w:hAnsiTheme="minorHAnsi"/>
        </w:rPr>
        <w:t xml:space="preserve">the focus of the </w:t>
      </w:r>
      <w:r w:rsidR="004C5805">
        <w:rPr>
          <w:rFonts w:asciiTheme="minorHAnsi" w:hAnsiTheme="minorHAnsi"/>
        </w:rPr>
        <w:t>p</w:t>
      </w:r>
      <w:r w:rsidR="00620461">
        <w:rPr>
          <w:rFonts w:asciiTheme="minorHAnsi" w:hAnsiTheme="minorHAnsi"/>
        </w:rPr>
        <w:t xml:space="preserve">roject, this </w:t>
      </w:r>
      <w:r w:rsidR="006B2D39">
        <w:rPr>
          <w:rFonts w:asciiTheme="minorHAnsi" w:hAnsiTheme="minorHAnsi"/>
        </w:rPr>
        <w:t>M</w:t>
      </w:r>
      <w:r w:rsidR="00620461">
        <w:rPr>
          <w:rFonts w:asciiTheme="minorHAnsi" w:hAnsiTheme="minorHAnsi"/>
        </w:rPr>
        <w:t>anual will focus on ODP policies, regulations and rules</w:t>
      </w:r>
      <w:r w:rsidR="006B2D39">
        <w:rPr>
          <w:rFonts w:asciiTheme="minorHAnsi" w:hAnsiTheme="minorHAnsi"/>
        </w:rPr>
        <w:t xml:space="preserve"> as they apply to service provider organizations seeking to enroll as Supports Brokerages</w:t>
      </w:r>
      <w:r w:rsidR="00620461">
        <w:rPr>
          <w:rFonts w:asciiTheme="minorHAnsi" w:hAnsiTheme="minorHAnsi"/>
        </w:rPr>
        <w:t>.</w:t>
      </w:r>
    </w:p>
    <w:p w14:paraId="48B80292" w14:textId="0A5DF18C" w:rsidR="005C7950" w:rsidRDefault="005C7950">
      <w:pPr>
        <w:rPr>
          <w:rFonts w:asciiTheme="minorHAnsi" w:hAnsiTheme="minorHAnsi"/>
        </w:rPr>
      </w:pPr>
      <w:r>
        <w:rPr>
          <w:rFonts w:asciiTheme="minorHAnsi" w:hAnsiTheme="minorHAnsi"/>
        </w:rPr>
        <w:br w:type="page"/>
      </w:r>
    </w:p>
    <w:p w14:paraId="51083364" w14:textId="77777777" w:rsidR="005C7950" w:rsidRPr="002547C9" w:rsidRDefault="005C7950" w:rsidP="00620461">
      <w:pPr>
        <w:pStyle w:val="NormalWeb"/>
        <w:rPr>
          <w:rFonts w:asciiTheme="minorHAnsi" w:hAnsiTheme="minorHAnsi"/>
        </w:rPr>
      </w:pPr>
    </w:p>
    <w:p w14:paraId="55427E95" w14:textId="77777777" w:rsidR="004C5805" w:rsidRPr="002547C9" w:rsidRDefault="004C5805" w:rsidP="00A706E4">
      <w:pPr>
        <w:pStyle w:val="NormalWeb"/>
        <w:rPr>
          <w:rFonts w:asciiTheme="minorHAnsi" w:hAnsiTheme="minorHAnsi"/>
        </w:rPr>
      </w:pPr>
    </w:p>
    <w:p w14:paraId="71066CCF" w14:textId="77777777" w:rsidR="007D304B" w:rsidRDefault="007D304B" w:rsidP="00A13AB5"/>
    <w:p w14:paraId="6BB6028D" w14:textId="15A83503" w:rsidR="00A13AB5" w:rsidRDefault="00F86E74" w:rsidP="004E347F">
      <w:pPr>
        <w:outlineLvl w:val="0"/>
        <w:rPr>
          <w:b/>
        </w:rPr>
      </w:pPr>
      <w:r w:rsidRPr="00BE1672">
        <w:rPr>
          <w:b/>
        </w:rPr>
        <w:t xml:space="preserve">Chapter 1: </w:t>
      </w:r>
      <w:r w:rsidR="00BE1672">
        <w:rPr>
          <w:b/>
        </w:rPr>
        <w:t xml:space="preserve">   </w:t>
      </w:r>
      <w:r w:rsidR="00344B08">
        <w:rPr>
          <w:b/>
        </w:rPr>
        <w:t xml:space="preserve"> </w:t>
      </w:r>
      <w:r w:rsidR="00A13AB5">
        <w:rPr>
          <w:b/>
        </w:rPr>
        <w:t xml:space="preserve">Supports Brokering </w:t>
      </w:r>
      <w:r w:rsidR="00A13AB5" w:rsidRPr="00BE1672">
        <w:rPr>
          <w:b/>
        </w:rPr>
        <w:t>Defined</w:t>
      </w:r>
    </w:p>
    <w:p w14:paraId="408CBB81" w14:textId="77777777" w:rsidR="007070AA" w:rsidRDefault="007070AA" w:rsidP="00A13AB5">
      <w:pPr>
        <w:rPr>
          <w:b/>
        </w:rPr>
      </w:pPr>
    </w:p>
    <w:p w14:paraId="72022D6F" w14:textId="77777777" w:rsidR="007070AA" w:rsidRDefault="007070AA" w:rsidP="00A13AB5">
      <w:pPr>
        <w:rPr>
          <w:b/>
        </w:rPr>
      </w:pPr>
    </w:p>
    <w:p w14:paraId="5895F8E7" w14:textId="5448D9C2" w:rsidR="007070AA" w:rsidRDefault="007070AA" w:rsidP="004E347F">
      <w:pPr>
        <w:outlineLvl w:val="0"/>
        <w:rPr>
          <w:bCs/>
        </w:rPr>
      </w:pPr>
      <w:r>
        <w:rPr>
          <w:bCs/>
        </w:rPr>
        <w:t xml:space="preserve">As currently defined in the </w:t>
      </w:r>
      <w:r w:rsidR="001C07D6">
        <w:rPr>
          <w:bCs/>
        </w:rPr>
        <w:t xml:space="preserve">ODP </w:t>
      </w:r>
      <w:r>
        <w:rPr>
          <w:bCs/>
        </w:rPr>
        <w:t xml:space="preserve">Waiver Service Definitions, </w:t>
      </w:r>
    </w:p>
    <w:p w14:paraId="0C7AA03F" w14:textId="77777777" w:rsidR="00C06DD3" w:rsidRDefault="00C06DD3" w:rsidP="00A13AB5">
      <w:pPr>
        <w:rPr>
          <w:bCs/>
        </w:rPr>
      </w:pPr>
    </w:p>
    <w:p w14:paraId="57623AB2" w14:textId="4199DD14" w:rsidR="00C06DD3" w:rsidRDefault="00C06DD3" w:rsidP="00620461">
      <w:pPr>
        <w:ind w:left="30"/>
      </w:pPr>
      <w:r w:rsidRPr="00C06DD3">
        <w:t>The Supports Broker service is a direct and indirect service available to participants who elect to</w:t>
      </w:r>
      <w:r w:rsidR="00620461">
        <w:t>, or who are currently using PDS</w:t>
      </w:r>
      <w:r w:rsidRPr="00C06DD3">
        <w:t xml:space="preserve">. The Supports Broker service is designed to assist participants or their designated surrogate with </w:t>
      </w:r>
      <w:r>
        <w:t xml:space="preserve">the following three </w:t>
      </w:r>
      <w:r w:rsidRPr="00C06DD3">
        <w:t>functions</w:t>
      </w:r>
      <w:r>
        <w:t>:</w:t>
      </w:r>
    </w:p>
    <w:p w14:paraId="6E72A623" w14:textId="45A91313" w:rsidR="00C06DD3" w:rsidRDefault="00C06DD3" w:rsidP="00367B47">
      <w:pPr>
        <w:pStyle w:val="ListParagraph"/>
        <w:numPr>
          <w:ilvl w:val="0"/>
          <w:numId w:val="25"/>
        </w:numPr>
        <w:rPr>
          <w:rFonts w:cs="Times New Roman"/>
          <w:lang w:eastAsia="zh-CN"/>
        </w:rPr>
      </w:pPr>
      <w:r>
        <w:rPr>
          <w:rFonts w:cs="Times New Roman"/>
          <w:lang w:eastAsia="zh-CN"/>
        </w:rPr>
        <w:t xml:space="preserve">Developing natural relationships and </w:t>
      </w:r>
      <w:r w:rsidR="00620461">
        <w:rPr>
          <w:rFonts w:cs="Times New Roman"/>
          <w:lang w:eastAsia="zh-CN"/>
        </w:rPr>
        <w:t xml:space="preserve">generic </w:t>
      </w:r>
      <w:r>
        <w:rPr>
          <w:rFonts w:cs="Times New Roman"/>
          <w:lang w:eastAsia="zh-CN"/>
        </w:rPr>
        <w:t>community supports</w:t>
      </w:r>
      <w:r w:rsidR="00A51C91">
        <w:rPr>
          <w:rFonts w:cs="Times New Roman"/>
          <w:lang w:eastAsia="zh-CN"/>
        </w:rPr>
        <w:t>.</w:t>
      </w:r>
    </w:p>
    <w:p w14:paraId="3F5C8700" w14:textId="5BE8D178" w:rsidR="00C06DD3" w:rsidRDefault="00C06DD3" w:rsidP="00367B47">
      <w:pPr>
        <w:pStyle w:val="ListParagraph"/>
        <w:numPr>
          <w:ilvl w:val="0"/>
          <w:numId w:val="25"/>
        </w:numPr>
        <w:rPr>
          <w:rFonts w:cs="Times New Roman"/>
          <w:lang w:eastAsia="zh-CN"/>
        </w:rPr>
      </w:pPr>
      <w:r>
        <w:rPr>
          <w:rFonts w:cs="Times New Roman"/>
          <w:lang w:eastAsia="zh-CN"/>
        </w:rPr>
        <w:t>Assisting with employer related tasks</w:t>
      </w:r>
      <w:r w:rsidR="00A51C91">
        <w:rPr>
          <w:rFonts w:cs="Times New Roman"/>
          <w:lang w:eastAsia="zh-CN"/>
        </w:rPr>
        <w:t>.</w:t>
      </w:r>
    </w:p>
    <w:p w14:paraId="5BB3CF42" w14:textId="77777777" w:rsidR="00C06DD3" w:rsidRPr="00C06DD3" w:rsidRDefault="009D1916" w:rsidP="00367B47">
      <w:pPr>
        <w:pStyle w:val="ListParagraph"/>
        <w:numPr>
          <w:ilvl w:val="0"/>
          <w:numId w:val="25"/>
        </w:numPr>
        <w:rPr>
          <w:rFonts w:cs="Times New Roman"/>
          <w:lang w:eastAsia="zh-CN"/>
        </w:rPr>
      </w:pPr>
      <w:r>
        <w:rPr>
          <w:rFonts w:cs="Times New Roman"/>
          <w:lang w:eastAsia="zh-CN"/>
        </w:rPr>
        <w:t>Ensuring c</w:t>
      </w:r>
      <w:r w:rsidR="00C06DD3">
        <w:rPr>
          <w:rFonts w:cs="Times New Roman"/>
          <w:lang w:eastAsia="zh-CN"/>
        </w:rPr>
        <w:t>ompliance with all applicable policies, regulations and rules</w:t>
      </w:r>
      <w:r>
        <w:rPr>
          <w:rFonts w:cs="Times New Roman"/>
          <w:lang w:eastAsia="zh-CN"/>
        </w:rPr>
        <w:t xml:space="preserve"> that govern waiver funded services that are being self-directed</w:t>
      </w:r>
      <w:r w:rsidR="00C06DD3" w:rsidRPr="00C06DD3">
        <w:rPr>
          <w:rFonts w:cs="Times New Roman"/>
          <w:lang w:eastAsia="zh-CN"/>
        </w:rPr>
        <w:t>.</w:t>
      </w:r>
    </w:p>
    <w:p w14:paraId="1C230307" w14:textId="77777777" w:rsidR="00C06DD3" w:rsidRPr="00C06DD3" w:rsidRDefault="00C06DD3" w:rsidP="00C06DD3">
      <w:pPr>
        <w:spacing w:before="9"/>
      </w:pPr>
    </w:p>
    <w:p w14:paraId="0637D42D" w14:textId="5768683A" w:rsidR="00C06DD3" w:rsidRPr="00C06DD3" w:rsidRDefault="00C06DD3" w:rsidP="009D1916">
      <w:pPr>
        <w:ind w:left="30"/>
      </w:pPr>
      <w:r w:rsidRPr="00C06DD3">
        <w:t>Th</w:t>
      </w:r>
      <w:r w:rsidR="009D1916">
        <w:t xml:space="preserve">e current </w:t>
      </w:r>
      <w:r w:rsidR="001C07D6">
        <w:t xml:space="preserve">ODP </w:t>
      </w:r>
      <w:r w:rsidR="009D1916">
        <w:t xml:space="preserve">Waiver Service Definitions outline the </w:t>
      </w:r>
      <w:r w:rsidRPr="00C06DD3">
        <w:t>following list of activities:</w:t>
      </w:r>
      <w:r w:rsidR="009D1916">
        <w:t xml:space="preserve"> </w:t>
      </w:r>
    </w:p>
    <w:p w14:paraId="26D37168" w14:textId="0DE6D252" w:rsidR="00C06DD3" w:rsidRPr="00C06DD3" w:rsidRDefault="00C06DD3" w:rsidP="00367B47">
      <w:pPr>
        <w:numPr>
          <w:ilvl w:val="0"/>
          <w:numId w:val="4"/>
        </w:numPr>
        <w:rPr>
          <w:rFonts w:eastAsia="Times New Roman"/>
        </w:rPr>
      </w:pPr>
      <w:r w:rsidRPr="00C06DD3">
        <w:rPr>
          <w:rFonts w:eastAsia="Times New Roman"/>
        </w:rPr>
        <w:t xml:space="preserve">Explaining and providing support in </w:t>
      </w:r>
      <w:r w:rsidR="0000513A">
        <w:rPr>
          <w:rFonts w:eastAsia="Times New Roman"/>
        </w:rPr>
        <w:t>completing</w:t>
      </w:r>
      <w:r w:rsidRPr="00C06DD3">
        <w:rPr>
          <w:rFonts w:eastAsia="Times New Roman"/>
        </w:rPr>
        <w:t xml:space="preserve"> employer</w:t>
      </w:r>
      <w:r w:rsidR="0000513A">
        <w:rPr>
          <w:rFonts w:eastAsia="Times New Roman"/>
        </w:rPr>
        <w:t xml:space="preserve">, </w:t>
      </w:r>
      <w:r w:rsidRPr="00C06DD3">
        <w:rPr>
          <w:rFonts w:eastAsia="Times New Roman"/>
        </w:rPr>
        <w:t xml:space="preserve">or managing </w:t>
      </w:r>
      <w:r w:rsidR="0000513A">
        <w:rPr>
          <w:rFonts w:eastAsia="Times New Roman"/>
        </w:rPr>
        <w:t xml:space="preserve">of </w:t>
      </w:r>
      <w:r w:rsidRPr="00C06DD3">
        <w:rPr>
          <w:rFonts w:eastAsia="Times New Roman"/>
        </w:rPr>
        <w:t>employer related paperwork.</w:t>
      </w:r>
    </w:p>
    <w:p w14:paraId="18B258F5" w14:textId="77777777" w:rsidR="00C06DD3" w:rsidRPr="00C06DD3" w:rsidRDefault="00C06DD3" w:rsidP="00367B47">
      <w:pPr>
        <w:numPr>
          <w:ilvl w:val="0"/>
          <w:numId w:val="5"/>
        </w:numPr>
        <w:rPr>
          <w:rFonts w:eastAsia="Times New Roman"/>
        </w:rPr>
      </w:pPr>
      <w:r w:rsidRPr="00C06DD3">
        <w:rPr>
          <w:rFonts w:eastAsia="Times New Roman"/>
        </w:rPr>
        <w:t>Participating in Financial Management Services (FMS) orientation and other necessary trainings and interactions with the FMS provider.</w:t>
      </w:r>
    </w:p>
    <w:p w14:paraId="0D0B6EFF" w14:textId="77777777" w:rsidR="00C06DD3" w:rsidRPr="00C06DD3" w:rsidRDefault="00C06DD3" w:rsidP="00367B47">
      <w:pPr>
        <w:numPr>
          <w:ilvl w:val="0"/>
          <w:numId w:val="6"/>
        </w:numPr>
        <w:spacing w:before="42"/>
        <w:rPr>
          <w:rFonts w:eastAsia="Times New Roman"/>
        </w:rPr>
      </w:pPr>
      <w:r w:rsidRPr="00C06DD3">
        <w:rPr>
          <w:rFonts w:eastAsia="Times New Roman"/>
        </w:rPr>
        <w:t>Developing effective recruiting and hiring techniques.</w:t>
      </w:r>
    </w:p>
    <w:p w14:paraId="0AADE4C3" w14:textId="7E8C4229" w:rsidR="00C06DD3" w:rsidRPr="00C06DD3" w:rsidRDefault="00C06DD3" w:rsidP="00367B47">
      <w:pPr>
        <w:numPr>
          <w:ilvl w:val="0"/>
          <w:numId w:val="7"/>
        </w:numPr>
        <w:rPr>
          <w:rFonts w:eastAsia="Times New Roman"/>
        </w:rPr>
      </w:pPr>
      <w:r w:rsidRPr="00C06DD3">
        <w:rPr>
          <w:rFonts w:eastAsia="Times New Roman"/>
        </w:rPr>
        <w:t>Determining pay rates for Support Service Professionals</w:t>
      </w:r>
      <w:r w:rsidR="006B2D39">
        <w:rPr>
          <w:rFonts w:eastAsia="Times New Roman"/>
        </w:rPr>
        <w:t xml:space="preserve"> (SSPs)</w:t>
      </w:r>
      <w:r w:rsidRPr="00C06DD3">
        <w:rPr>
          <w:rFonts w:eastAsia="Times New Roman"/>
        </w:rPr>
        <w:t>.</w:t>
      </w:r>
    </w:p>
    <w:p w14:paraId="4C2DC230" w14:textId="7328E3CD" w:rsidR="00C06DD3" w:rsidRPr="00C06DD3" w:rsidRDefault="00C06DD3" w:rsidP="00367B47">
      <w:pPr>
        <w:numPr>
          <w:ilvl w:val="0"/>
          <w:numId w:val="8"/>
        </w:numPr>
        <w:rPr>
          <w:rFonts w:eastAsia="Times New Roman"/>
        </w:rPr>
      </w:pPr>
      <w:r w:rsidRPr="00C06DD3">
        <w:rPr>
          <w:rFonts w:eastAsia="Times New Roman"/>
        </w:rPr>
        <w:t xml:space="preserve">Providing or arranging for training for </w:t>
      </w:r>
      <w:r w:rsidR="006B2D39">
        <w:rPr>
          <w:rFonts w:eastAsia="Times New Roman"/>
        </w:rPr>
        <w:t>S</w:t>
      </w:r>
      <w:r w:rsidRPr="00C06DD3">
        <w:rPr>
          <w:rFonts w:eastAsia="Times New Roman"/>
        </w:rPr>
        <w:t>SPs.</w:t>
      </w:r>
    </w:p>
    <w:p w14:paraId="127F91DE" w14:textId="62ECCC73" w:rsidR="00C06DD3" w:rsidRPr="00C06DD3" w:rsidRDefault="00C06DD3" w:rsidP="00367B47">
      <w:pPr>
        <w:numPr>
          <w:ilvl w:val="0"/>
          <w:numId w:val="9"/>
        </w:numPr>
        <w:rPr>
          <w:rFonts w:eastAsia="Times New Roman"/>
        </w:rPr>
      </w:pPr>
      <w:r w:rsidRPr="00C06DD3">
        <w:rPr>
          <w:rFonts w:eastAsia="Times New Roman"/>
        </w:rPr>
        <w:t>Developing schedules for SSP</w:t>
      </w:r>
      <w:r w:rsidR="006B2D39">
        <w:rPr>
          <w:rFonts w:eastAsia="Times New Roman"/>
        </w:rPr>
        <w:t>s</w:t>
      </w:r>
      <w:r w:rsidRPr="00C06DD3">
        <w:rPr>
          <w:rFonts w:eastAsia="Times New Roman"/>
        </w:rPr>
        <w:t>.</w:t>
      </w:r>
    </w:p>
    <w:p w14:paraId="430BB0BD" w14:textId="59CDF660" w:rsidR="00C06DD3" w:rsidRPr="00C06DD3" w:rsidRDefault="00C06DD3" w:rsidP="00367B47">
      <w:pPr>
        <w:numPr>
          <w:ilvl w:val="0"/>
          <w:numId w:val="10"/>
        </w:numPr>
        <w:spacing w:before="42"/>
        <w:rPr>
          <w:rFonts w:eastAsia="Times New Roman"/>
        </w:rPr>
      </w:pPr>
      <w:r w:rsidRPr="00C06DD3">
        <w:rPr>
          <w:rFonts w:eastAsia="Times New Roman"/>
        </w:rPr>
        <w:t>Developing, implementing and modifying a back-up plan for services, staffing for emergencies and/or SSP absences.</w:t>
      </w:r>
    </w:p>
    <w:p w14:paraId="32881A41" w14:textId="77777777" w:rsidR="00C06DD3" w:rsidRPr="00C06DD3" w:rsidRDefault="00C06DD3" w:rsidP="00367B47">
      <w:pPr>
        <w:numPr>
          <w:ilvl w:val="0"/>
          <w:numId w:val="11"/>
        </w:numPr>
        <w:rPr>
          <w:rFonts w:eastAsia="Times New Roman"/>
        </w:rPr>
      </w:pPr>
      <w:r w:rsidRPr="00C06DD3">
        <w:rPr>
          <w:rFonts w:eastAsia="Times New Roman"/>
        </w:rPr>
        <w:t>Scheduling paid and unpaid supports.</w:t>
      </w:r>
    </w:p>
    <w:p w14:paraId="2A63F00E" w14:textId="77777777" w:rsidR="00C06DD3" w:rsidRPr="00C06DD3" w:rsidRDefault="00C06DD3" w:rsidP="00367B47">
      <w:pPr>
        <w:numPr>
          <w:ilvl w:val="0"/>
          <w:numId w:val="12"/>
        </w:numPr>
        <w:spacing w:before="42"/>
        <w:rPr>
          <w:rFonts w:eastAsia="Times New Roman"/>
        </w:rPr>
      </w:pPr>
      <w:r w:rsidRPr="00C06DD3">
        <w:rPr>
          <w:rFonts w:eastAsia="Times New Roman"/>
        </w:rPr>
        <w:t>Developing effective management and supervision techniques such as conflict resolution.</w:t>
      </w:r>
    </w:p>
    <w:p w14:paraId="56FD04A7" w14:textId="490DE74A" w:rsidR="00C06DD3" w:rsidRPr="00C06DD3" w:rsidRDefault="00C06DD3" w:rsidP="00367B47">
      <w:pPr>
        <w:numPr>
          <w:ilvl w:val="0"/>
          <w:numId w:val="13"/>
        </w:numPr>
        <w:tabs>
          <w:tab w:val="clear" w:pos="720"/>
          <w:tab w:val="num" w:pos="1410"/>
        </w:tabs>
        <w:spacing w:line="153" w:lineRule="atLeast"/>
      </w:pPr>
      <w:r w:rsidRPr="00C06DD3">
        <w:rPr>
          <w:rFonts w:eastAsia="Times New Roman"/>
        </w:rPr>
        <w:t>Developing proper procedures for termination of SSP in the V</w:t>
      </w:r>
      <w:r w:rsidR="006B2D39">
        <w:rPr>
          <w:rFonts w:eastAsia="Times New Roman"/>
        </w:rPr>
        <w:t xml:space="preserve">endor </w:t>
      </w:r>
      <w:r w:rsidRPr="00C06DD3">
        <w:rPr>
          <w:rFonts w:eastAsia="Times New Roman"/>
        </w:rPr>
        <w:t>F</w:t>
      </w:r>
      <w:r w:rsidR="006B2D39">
        <w:rPr>
          <w:rFonts w:eastAsia="Times New Roman"/>
        </w:rPr>
        <w:t>iscal</w:t>
      </w:r>
      <w:r w:rsidRPr="00C06DD3">
        <w:rPr>
          <w:rFonts w:eastAsia="Times New Roman"/>
        </w:rPr>
        <w:t>/E</w:t>
      </w:r>
      <w:r w:rsidR="006B2D39">
        <w:rPr>
          <w:rFonts w:eastAsia="Times New Roman"/>
        </w:rPr>
        <w:t xml:space="preserve">mployer </w:t>
      </w:r>
      <w:r w:rsidRPr="00C06DD3">
        <w:rPr>
          <w:rFonts w:eastAsia="Times New Roman"/>
        </w:rPr>
        <w:t>A</w:t>
      </w:r>
      <w:r w:rsidR="006B2D39">
        <w:rPr>
          <w:rFonts w:eastAsia="Times New Roman"/>
        </w:rPr>
        <w:t>gent</w:t>
      </w:r>
      <w:r w:rsidRPr="00C06DD3">
        <w:rPr>
          <w:rFonts w:eastAsia="Times New Roman"/>
        </w:rPr>
        <w:t xml:space="preserve"> </w:t>
      </w:r>
      <w:r w:rsidR="006B2D39">
        <w:rPr>
          <w:rFonts w:eastAsia="Times New Roman"/>
        </w:rPr>
        <w:t xml:space="preserve">(VF/EA) </w:t>
      </w:r>
      <w:r w:rsidRPr="00C06DD3">
        <w:rPr>
          <w:rFonts w:eastAsia="Times New Roman"/>
        </w:rPr>
        <w:t xml:space="preserve">FMS option or </w:t>
      </w:r>
      <w:r w:rsidRPr="00C06DD3">
        <w:t xml:space="preserve">communication with the Agency </w:t>
      </w:r>
      <w:r w:rsidR="00800A12" w:rsidRPr="00C06DD3">
        <w:t>with</w:t>
      </w:r>
      <w:r w:rsidRPr="00C06DD3">
        <w:t xml:space="preserve"> Choice </w:t>
      </w:r>
      <w:r w:rsidR="006B2D39">
        <w:t xml:space="preserve">(AWC) </w:t>
      </w:r>
      <w:r w:rsidRPr="00C06DD3">
        <w:t>regarding the desire for removal of Support Service Professionals from working with the participant in the AWC FMS option.</w:t>
      </w:r>
    </w:p>
    <w:p w14:paraId="43A86404" w14:textId="77777777" w:rsidR="00C06DD3" w:rsidRPr="00C06DD3" w:rsidRDefault="00C06DD3" w:rsidP="00367B47">
      <w:pPr>
        <w:numPr>
          <w:ilvl w:val="0"/>
          <w:numId w:val="14"/>
        </w:numPr>
        <w:rPr>
          <w:rFonts w:eastAsia="Times New Roman"/>
        </w:rPr>
      </w:pPr>
      <w:r w:rsidRPr="00C06DD3">
        <w:rPr>
          <w:rFonts w:eastAsia="Times New Roman"/>
        </w:rPr>
        <w:t>Reviewing of workplace safety issues and strategies for effective management of workplace injury prevention.</w:t>
      </w:r>
    </w:p>
    <w:p w14:paraId="2E11D621" w14:textId="77777777" w:rsidR="00C06DD3" w:rsidRPr="00C06DD3" w:rsidRDefault="00C06DD3" w:rsidP="00367B47">
      <w:pPr>
        <w:numPr>
          <w:ilvl w:val="0"/>
          <w:numId w:val="15"/>
        </w:numPr>
        <w:rPr>
          <w:rFonts w:eastAsia="Times New Roman"/>
        </w:rPr>
      </w:pPr>
      <w:r w:rsidRPr="00C06DD3">
        <w:rPr>
          <w:rFonts w:eastAsia="Times New Roman"/>
        </w:rPr>
        <w:t xml:space="preserve">Assisting the participant or their designated surrogate in understanding and/or fulfilling the responsibilities outlined in the </w:t>
      </w:r>
      <w:r w:rsidR="00800A12" w:rsidRPr="00C06DD3">
        <w:rPr>
          <w:rFonts w:eastAsia="Times New Roman"/>
        </w:rPr>
        <w:t>Common-Law</w:t>
      </w:r>
      <w:r w:rsidRPr="00C06DD3">
        <w:rPr>
          <w:rFonts w:eastAsia="Times New Roman"/>
        </w:rPr>
        <w:t xml:space="preserve"> Employer Agreement form and the Managing Employer Agreement form.</w:t>
      </w:r>
    </w:p>
    <w:p w14:paraId="7D50804F" w14:textId="77777777" w:rsidR="00C06DD3" w:rsidRPr="00C06DD3" w:rsidRDefault="00C06DD3" w:rsidP="00367B47">
      <w:pPr>
        <w:numPr>
          <w:ilvl w:val="0"/>
          <w:numId w:val="16"/>
        </w:numPr>
        <w:rPr>
          <w:rFonts w:eastAsia="Times New Roman"/>
        </w:rPr>
      </w:pPr>
      <w:r w:rsidRPr="00C06DD3">
        <w:rPr>
          <w:rFonts w:eastAsia="Times New Roman"/>
        </w:rPr>
        <w:t>Facilitating a support group that helps to meet the participant’s self-direction needs. These support groups are separate and apart from the service plan team meetings arranged and facilitated by the Supports Coordinator.</w:t>
      </w:r>
    </w:p>
    <w:p w14:paraId="14574C1D" w14:textId="77777777" w:rsidR="00C06DD3" w:rsidRPr="00C06DD3" w:rsidRDefault="00C06DD3" w:rsidP="00367B47">
      <w:pPr>
        <w:numPr>
          <w:ilvl w:val="0"/>
          <w:numId w:val="17"/>
        </w:numPr>
        <w:rPr>
          <w:rFonts w:eastAsia="Times New Roman"/>
        </w:rPr>
      </w:pPr>
      <w:r w:rsidRPr="00C06DD3">
        <w:rPr>
          <w:rFonts w:eastAsia="Times New Roman"/>
        </w:rPr>
        <w:t>Expanding and coordinating informal, unpaid resources and networks within the community to support success with participant direction.</w:t>
      </w:r>
    </w:p>
    <w:p w14:paraId="740FC049" w14:textId="7999B23F" w:rsidR="00C06DD3" w:rsidRDefault="00C06DD3" w:rsidP="00367B47">
      <w:pPr>
        <w:numPr>
          <w:ilvl w:val="0"/>
          <w:numId w:val="18"/>
        </w:numPr>
        <w:rPr>
          <w:rFonts w:eastAsia="Times New Roman"/>
        </w:rPr>
      </w:pPr>
      <w:r w:rsidRPr="00C06DD3">
        <w:rPr>
          <w:rFonts w:eastAsia="Times New Roman"/>
        </w:rPr>
        <w:lastRenderedPageBreak/>
        <w:t>Identifying areas of support that will promote success with self-direction and in</w:t>
      </w:r>
      <w:r w:rsidR="006B2D39">
        <w:rPr>
          <w:rFonts w:eastAsia="Times New Roman"/>
        </w:rPr>
        <w:t>ter</w:t>
      </w:r>
      <w:r w:rsidRPr="00C06DD3">
        <w:rPr>
          <w:rFonts w:eastAsia="Times New Roman"/>
        </w:rPr>
        <w:t xml:space="preserve">dependence and share the information with the team and Supports Coordinator for inclusion in the </w:t>
      </w:r>
      <w:r w:rsidR="006B2D39">
        <w:rPr>
          <w:rFonts w:eastAsia="Times New Roman"/>
        </w:rPr>
        <w:t>Individual Service P</w:t>
      </w:r>
      <w:r w:rsidRPr="00C06DD3">
        <w:rPr>
          <w:rFonts w:eastAsia="Times New Roman"/>
        </w:rPr>
        <w:t>lan</w:t>
      </w:r>
      <w:r w:rsidR="006B2D39">
        <w:rPr>
          <w:rFonts w:eastAsia="Times New Roman"/>
        </w:rPr>
        <w:t xml:space="preserve"> (ISP)</w:t>
      </w:r>
      <w:r w:rsidRPr="00C06DD3">
        <w:rPr>
          <w:rFonts w:eastAsia="Times New Roman"/>
        </w:rPr>
        <w:t>.</w:t>
      </w:r>
    </w:p>
    <w:p w14:paraId="20D21D19" w14:textId="77777777" w:rsidR="00C06DD3" w:rsidRPr="00C06DD3" w:rsidRDefault="00C06DD3" w:rsidP="00367B47">
      <w:pPr>
        <w:numPr>
          <w:ilvl w:val="0"/>
          <w:numId w:val="19"/>
        </w:numPr>
        <w:rPr>
          <w:rFonts w:eastAsia="Times New Roman"/>
        </w:rPr>
      </w:pPr>
      <w:r w:rsidRPr="00C06DD3">
        <w:rPr>
          <w:rFonts w:eastAsia="Times New Roman"/>
        </w:rPr>
        <w:t>Identifying and communicating any proposed modifications to the participant’s service plan.</w:t>
      </w:r>
    </w:p>
    <w:p w14:paraId="6C51C19D" w14:textId="18580DAE" w:rsidR="00C06DD3" w:rsidRPr="00C06DD3" w:rsidRDefault="001C07D6" w:rsidP="004E347F">
      <w:pPr>
        <w:pStyle w:val="ListParagraph"/>
        <w:numPr>
          <w:ilvl w:val="0"/>
          <w:numId w:val="24"/>
        </w:numPr>
      </w:pPr>
      <w:r>
        <w:rPr>
          <w:rFonts w:cs="Times New Roman"/>
          <w:lang w:eastAsia="zh-CN"/>
        </w:rPr>
        <w:t>A</w:t>
      </w:r>
      <w:r w:rsidR="00C06DD3" w:rsidRPr="00C06DD3">
        <w:rPr>
          <w:rFonts w:cs="Times New Roman"/>
          <w:lang w:eastAsia="zh-CN"/>
        </w:rPr>
        <w:t>dvising and assisting with the development of procedures to monitor expenditures and utilization of</w:t>
      </w:r>
      <w:r>
        <w:rPr>
          <w:rFonts w:cs="Times New Roman"/>
          <w:lang w:eastAsia="zh-CN"/>
        </w:rPr>
        <w:t xml:space="preserve"> </w:t>
      </w:r>
      <w:r w:rsidR="00C06DD3" w:rsidRPr="00C06DD3">
        <w:t>services.</w:t>
      </w:r>
    </w:p>
    <w:p w14:paraId="177D951B" w14:textId="77777777" w:rsidR="00C06DD3" w:rsidRPr="00C06DD3" w:rsidRDefault="00C06DD3" w:rsidP="00367B47">
      <w:pPr>
        <w:numPr>
          <w:ilvl w:val="0"/>
          <w:numId w:val="20"/>
        </w:numPr>
        <w:spacing w:line="153" w:lineRule="atLeast"/>
        <w:rPr>
          <w:rFonts w:eastAsia="Times New Roman"/>
        </w:rPr>
      </w:pPr>
      <w:r w:rsidRPr="00C06DD3">
        <w:rPr>
          <w:rFonts w:eastAsia="Times New Roman"/>
        </w:rPr>
        <w:t>Complying with the standards, regulations, policies and the waiver requirements related to self-direction.</w:t>
      </w:r>
    </w:p>
    <w:p w14:paraId="47CDE408" w14:textId="77777777" w:rsidR="00C06DD3" w:rsidRPr="00C06DD3" w:rsidRDefault="00C06DD3" w:rsidP="00367B47">
      <w:pPr>
        <w:numPr>
          <w:ilvl w:val="0"/>
          <w:numId w:val="21"/>
        </w:numPr>
        <w:rPr>
          <w:rFonts w:eastAsia="Times New Roman"/>
        </w:rPr>
      </w:pPr>
      <w:r w:rsidRPr="00C06DD3">
        <w:rPr>
          <w:rFonts w:eastAsia="Times New Roman"/>
        </w:rPr>
        <w:t>Advising in problem-solving, decision-making, and achieving desired personal and assessed outcomes related to the participant directed services.</w:t>
      </w:r>
    </w:p>
    <w:p w14:paraId="40B1DBBA" w14:textId="7A972372" w:rsidR="00C06DD3" w:rsidRPr="00C06DD3" w:rsidRDefault="00C06DD3" w:rsidP="00367B47">
      <w:pPr>
        <w:numPr>
          <w:ilvl w:val="0"/>
          <w:numId w:val="22"/>
        </w:numPr>
        <w:rPr>
          <w:rFonts w:eastAsia="Times New Roman"/>
        </w:rPr>
      </w:pPr>
      <w:r w:rsidRPr="00C06DD3">
        <w:rPr>
          <w:rFonts w:eastAsia="Times New Roman"/>
        </w:rPr>
        <w:t>When applicable, securing a new surrogate and responding to notices for corrective action from the FMS, S</w:t>
      </w:r>
      <w:r w:rsidR="006B2D39">
        <w:rPr>
          <w:rFonts w:eastAsia="Times New Roman"/>
        </w:rPr>
        <w:t xml:space="preserve">upport </w:t>
      </w:r>
      <w:r w:rsidRPr="00C06DD3">
        <w:rPr>
          <w:rFonts w:eastAsia="Times New Roman"/>
        </w:rPr>
        <w:t>C</w:t>
      </w:r>
      <w:r w:rsidR="006B2D39">
        <w:rPr>
          <w:rFonts w:eastAsia="Times New Roman"/>
        </w:rPr>
        <w:t>oordinator (SC)</w:t>
      </w:r>
      <w:r w:rsidRPr="00C06DD3">
        <w:rPr>
          <w:rFonts w:eastAsia="Times New Roman"/>
        </w:rPr>
        <w:t>, A</w:t>
      </w:r>
      <w:r w:rsidR="006B2D39">
        <w:rPr>
          <w:rFonts w:eastAsia="Times New Roman"/>
        </w:rPr>
        <w:t xml:space="preserve">dministrative </w:t>
      </w:r>
      <w:r w:rsidRPr="00C06DD3">
        <w:rPr>
          <w:rFonts w:eastAsia="Times New Roman"/>
        </w:rPr>
        <w:t>E</w:t>
      </w:r>
      <w:r w:rsidR="006B2D39">
        <w:rPr>
          <w:rFonts w:eastAsia="Times New Roman"/>
        </w:rPr>
        <w:t>ntity</w:t>
      </w:r>
      <w:r w:rsidRPr="00C06DD3">
        <w:rPr>
          <w:rFonts w:eastAsia="Times New Roman"/>
        </w:rPr>
        <w:t xml:space="preserve"> </w:t>
      </w:r>
      <w:r w:rsidR="006B2D39">
        <w:rPr>
          <w:rFonts w:eastAsia="Times New Roman"/>
        </w:rPr>
        <w:t xml:space="preserve">(AE) </w:t>
      </w:r>
      <w:r w:rsidRPr="00C06DD3">
        <w:rPr>
          <w:rFonts w:eastAsia="Times New Roman"/>
        </w:rPr>
        <w:t>or ODP.</w:t>
      </w:r>
    </w:p>
    <w:p w14:paraId="017E4F2B" w14:textId="0169F3B0" w:rsidR="00C06DD3" w:rsidRDefault="00C06DD3" w:rsidP="002166ED">
      <w:pPr>
        <w:numPr>
          <w:ilvl w:val="0"/>
          <w:numId w:val="23"/>
        </w:numPr>
      </w:pPr>
      <w:r w:rsidRPr="00C06DD3">
        <w:rPr>
          <w:rFonts w:eastAsia="Times New Roman"/>
        </w:rPr>
        <w:t>All functions performed by a Supports Broker must be related to the perso</w:t>
      </w:r>
      <w:r w:rsidR="006B2D39">
        <w:rPr>
          <w:rFonts w:eastAsia="Times New Roman"/>
        </w:rPr>
        <w:t>nal</w:t>
      </w:r>
      <w:r w:rsidRPr="00C06DD3">
        <w:rPr>
          <w:rFonts w:eastAsia="Times New Roman"/>
        </w:rPr>
        <w:t xml:space="preserve"> and assessed outcomes related</w:t>
      </w:r>
      <w:r w:rsidR="00E83AF9">
        <w:t xml:space="preserve"> </w:t>
      </w:r>
      <w:r w:rsidRPr="00C06DD3">
        <w:t xml:space="preserve">to the </w:t>
      </w:r>
      <w:r w:rsidR="006B2D39">
        <w:t>PDS</w:t>
      </w:r>
      <w:r w:rsidRPr="00C06DD3">
        <w:t xml:space="preserve"> in the </w:t>
      </w:r>
      <w:r w:rsidR="006B2D39">
        <w:t>ISP</w:t>
      </w:r>
      <w:r w:rsidRPr="00C06DD3">
        <w:t>.</w:t>
      </w:r>
    </w:p>
    <w:p w14:paraId="58B6614E" w14:textId="4C1F4AAB" w:rsidR="005C7950" w:rsidRDefault="005C7950">
      <w:r>
        <w:br w:type="page"/>
      </w:r>
    </w:p>
    <w:p w14:paraId="6780658D" w14:textId="4884A7B1" w:rsidR="005C7950" w:rsidRDefault="005C7950" w:rsidP="005C7950">
      <w:pPr>
        <w:ind w:left="720"/>
      </w:pPr>
    </w:p>
    <w:p w14:paraId="242209CB" w14:textId="77777777" w:rsidR="005C7950" w:rsidRPr="00C06DD3" w:rsidRDefault="005C7950" w:rsidP="005C7950">
      <w:pPr>
        <w:ind w:left="720"/>
      </w:pPr>
    </w:p>
    <w:p w14:paraId="65AFD9BF" w14:textId="77777777" w:rsidR="00C06DD3" w:rsidRDefault="00C06DD3" w:rsidP="00A13AB5">
      <w:pPr>
        <w:rPr>
          <w:b/>
        </w:rPr>
      </w:pPr>
    </w:p>
    <w:p w14:paraId="26415CE8" w14:textId="77777777" w:rsidR="00526ADE" w:rsidRDefault="00526ADE" w:rsidP="00A13AB5">
      <w:pPr>
        <w:rPr>
          <w:b/>
        </w:rPr>
      </w:pPr>
    </w:p>
    <w:p w14:paraId="349605ED" w14:textId="3BF3250C" w:rsidR="00F86E74" w:rsidRPr="00BE1672" w:rsidRDefault="00F86E74" w:rsidP="004E347F">
      <w:pPr>
        <w:outlineLvl w:val="0"/>
        <w:rPr>
          <w:b/>
        </w:rPr>
      </w:pPr>
      <w:r w:rsidRPr="00BE1672">
        <w:rPr>
          <w:b/>
        </w:rPr>
        <w:t xml:space="preserve">Chapter 2: </w:t>
      </w:r>
      <w:r w:rsidR="00BE1672">
        <w:rPr>
          <w:b/>
        </w:rPr>
        <w:t xml:space="preserve">    </w:t>
      </w:r>
      <w:r w:rsidR="00526ADE">
        <w:rPr>
          <w:b/>
        </w:rPr>
        <w:t xml:space="preserve">Qualifying as an ODP </w:t>
      </w:r>
      <w:r w:rsidR="00430080">
        <w:rPr>
          <w:b/>
        </w:rPr>
        <w:t xml:space="preserve">Supports Broker </w:t>
      </w:r>
      <w:r w:rsidR="00526ADE">
        <w:rPr>
          <w:b/>
        </w:rPr>
        <w:t>P</w:t>
      </w:r>
      <w:r w:rsidR="00675BF2">
        <w:rPr>
          <w:b/>
        </w:rPr>
        <w:t>rovider</w:t>
      </w:r>
    </w:p>
    <w:p w14:paraId="7A6E202C" w14:textId="77777777" w:rsidR="00D1152E" w:rsidRPr="00BE1672" w:rsidRDefault="00D1152E" w:rsidP="00F86E74">
      <w:pPr>
        <w:rPr>
          <w:b/>
        </w:rPr>
      </w:pPr>
    </w:p>
    <w:p w14:paraId="6DD53856" w14:textId="0967BA68" w:rsidR="00F86E74" w:rsidRPr="002547C9" w:rsidRDefault="0040566A" w:rsidP="00526ADE">
      <w:pPr>
        <w:rPr>
          <w:rFonts w:asciiTheme="minorHAnsi" w:hAnsiTheme="minorHAnsi"/>
          <w:bCs/>
        </w:rPr>
      </w:pPr>
      <w:r w:rsidRPr="002547C9">
        <w:rPr>
          <w:rFonts w:asciiTheme="minorHAnsi" w:hAnsiTheme="minorHAnsi"/>
          <w:bCs/>
        </w:rPr>
        <w:t>Organizations seeking to provide Supports Broker services through the ODP Waivers</w:t>
      </w:r>
      <w:r w:rsidR="00430080">
        <w:rPr>
          <w:rFonts w:asciiTheme="minorHAnsi" w:hAnsiTheme="minorHAnsi"/>
          <w:bCs/>
        </w:rPr>
        <w:t>, and become what is known as a Supports Brokerage,</w:t>
      </w:r>
      <w:r w:rsidRPr="002547C9">
        <w:rPr>
          <w:rFonts w:asciiTheme="minorHAnsi" w:hAnsiTheme="minorHAnsi"/>
          <w:bCs/>
        </w:rPr>
        <w:t xml:space="preserve"> should visit the myodp.org website, using the following hyperlink:</w:t>
      </w:r>
    </w:p>
    <w:p w14:paraId="27DF1AED" w14:textId="77777777" w:rsidR="0040566A" w:rsidRPr="002547C9" w:rsidRDefault="00DD3A4F" w:rsidP="00526ADE">
      <w:pPr>
        <w:rPr>
          <w:rFonts w:asciiTheme="minorHAnsi" w:hAnsiTheme="minorHAnsi"/>
          <w:bCs/>
        </w:rPr>
      </w:pPr>
      <w:hyperlink r:id="rId10" w:history="1">
        <w:r w:rsidR="0040566A" w:rsidRPr="002547C9">
          <w:rPr>
            <w:rStyle w:val="Hyperlink"/>
            <w:rFonts w:asciiTheme="minorHAnsi" w:hAnsiTheme="minorHAnsi"/>
            <w:bCs/>
          </w:rPr>
          <w:t>https://myodp.org/course/index.php?categoryid=249</w:t>
        </w:r>
      </w:hyperlink>
    </w:p>
    <w:p w14:paraId="3518CE4A" w14:textId="77777777" w:rsidR="0040566A" w:rsidRPr="002547C9" w:rsidRDefault="0040566A" w:rsidP="00526ADE">
      <w:pPr>
        <w:rPr>
          <w:rFonts w:asciiTheme="minorHAnsi" w:hAnsiTheme="minorHAnsi"/>
          <w:bCs/>
        </w:rPr>
      </w:pPr>
    </w:p>
    <w:p w14:paraId="13AEBEB5" w14:textId="77777777" w:rsidR="0040566A" w:rsidRPr="002547C9" w:rsidRDefault="0040566A" w:rsidP="004E347F">
      <w:pPr>
        <w:outlineLvl w:val="0"/>
        <w:rPr>
          <w:rFonts w:asciiTheme="minorHAnsi" w:hAnsiTheme="minorHAnsi"/>
          <w:bCs/>
        </w:rPr>
      </w:pPr>
      <w:r w:rsidRPr="002547C9">
        <w:rPr>
          <w:rFonts w:asciiTheme="minorHAnsi" w:hAnsiTheme="minorHAnsi"/>
          <w:bCs/>
        </w:rPr>
        <w:t xml:space="preserve">Click on </w:t>
      </w:r>
      <w:r w:rsidRPr="00862441">
        <w:rPr>
          <w:rFonts w:asciiTheme="minorHAnsi" w:hAnsiTheme="minorHAnsi"/>
          <w:b/>
          <w:i/>
          <w:iCs/>
        </w:rPr>
        <w:t>Provider Qualification and Enrollment</w:t>
      </w:r>
      <w:r w:rsidRPr="002547C9">
        <w:rPr>
          <w:rFonts w:asciiTheme="minorHAnsi" w:hAnsiTheme="minorHAnsi"/>
          <w:bCs/>
        </w:rPr>
        <w:t>, and follow instructions.</w:t>
      </w:r>
    </w:p>
    <w:p w14:paraId="3F46CB19" w14:textId="77777777" w:rsidR="00620461" w:rsidRDefault="00620461" w:rsidP="007E5BD1">
      <w:pPr>
        <w:rPr>
          <w:rFonts w:asciiTheme="minorHAnsi" w:hAnsiTheme="minorHAnsi"/>
          <w:bCs/>
        </w:rPr>
      </w:pPr>
    </w:p>
    <w:p w14:paraId="007842C5" w14:textId="239AD294" w:rsidR="00FA33F3" w:rsidRPr="002547C9" w:rsidRDefault="00E97C6B" w:rsidP="00FA33F3">
      <w:pPr>
        <w:pStyle w:val="xxmsonormal"/>
        <w:rPr>
          <w:rFonts w:asciiTheme="minorHAnsi" w:hAnsiTheme="minorHAnsi"/>
        </w:rPr>
      </w:pPr>
      <w:r w:rsidRPr="002547C9">
        <w:rPr>
          <w:rFonts w:asciiTheme="minorHAnsi" w:hAnsiTheme="minorHAnsi"/>
          <w:bCs/>
        </w:rPr>
        <w:t xml:space="preserve">Please note, new provider organizations must </w:t>
      </w:r>
      <w:r w:rsidRPr="002547C9">
        <w:rPr>
          <w:rFonts w:asciiTheme="minorHAnsi" w:hAnsiTheme="minorHAnsi"/>
        </w:rPr>
        <w:t>demonstrate compliance with ODP standards through completion of a self-assessment and validation of required documentation, policies and procedures</w:t>
      </w:r>
      <w:r w:rsidRPr="007E5BD1">
        <w:rPr>
          <w:rFonts w:asciiTheme="minorHAnsi" w:hAnsiTheme="minorHAnsi"/>
        </w:rPr>
        <w:t xml:space="preserve">.  </w:t>
      </w:r>
      <w:r w:rsidR="006B2D39">
        <w:rPr>
          <w:rFonts w:asciiTheme="minorHAnsi" w:hAnsiTheme="minorHAnsi"/>
        </w:rPr>
        <w:t xml:space="preserve">New providers must also participate in New Provider Orientation and pass the examination.  </w:t>
      </w:r>
      <w:r w:rsidR="00FA33F3" w:rsidRPr="002547C9">
        <w:rPr>
          <w:rFonts w:asciiTheme="minorHAnsi" w:hAnsiTheme="minorHAnsi"/>
        </w:rPr>
        <w:t xml:space="preserve">Also, new and current providers must have documentation that all vehicles used in the provision of the Supports Broker service have automobile insurance, </w:t>
      </w:r>
      <w:r w:rsidR="001C07D6">
        <w:rPr>
          <w:rFonts w:asciiTheme="minorHAnsi" w:hAnsiTheme="minorHAnsi"/>
        </w:rPr>
        <w:t xml:space="preserve">and </w:t>
      </w:r>
      <w:r w:rsidR="00FA33F3" w:rsidRPr="002547C9">
        <w:rPr>
          <w:rFonts w:asciiTheme="minorHAnsi" w:hAnsiTheme="minorHAnsi"/>
        </w:rPr>
        <w:t xml:space="preserve">current State motor vehicle registration and inspection. </w:t>
      </w:r>
    </w:p>
    <w:p w14:paraId="4A5EF640" w14:textId="61ADDC59" w:rsidR="007E5BD1" w:rsidRPr="001705F2" w:rsidRDefault="000C52B4" w:rsidP="00FA33F3">
      <w:pPr>
        <w:rPr>
          <w:rFonts w:asciiTheme="minorHAnsi" w:eastAsia="Times New Roman" w:hAnsiTheme="minorHAnsi"/>
        </w:rPr>
      </w:pPr>
      <w:r>
        <w:rPr>
          <w:rFonts w:asciiTheme="minorHAnsi" w:hAnsiTheme="minorHAnsi"/>
        </w:rPr>
        <w:t xml:space="preserve">Additionally, </w:t>
      </w:r>
      <w:r w:rsidR="00FA33F3">
        <w:rPr>
          <w:rFonts w:asciiTheme="minorHAnsi" w:hAnsiTheme="minorHAnsi"/>
        </w:rPr>
        <w:t xml:space="preserve">organizations </w:t>
      </w:r>
      <w:r w:rsidR="007E5BD1" w:rsidRPr="001705F2">
        <w:rPr>
          <w:rFonts w:asciiTheme="minorHAnsi" w:eastAsia="Times New Roman" w:hAnsiTheme="minorHAnsi"/>
        </w:rPr>
        <w:t xml:space="preserve">providing Supports Broker services are bound to </w:t>
      </w:r>
      <w:r>
        <w:rPr>
          <w:rFonts w:asciiTheme="minorHAnsi" w:eastAsia="Times New Roman" w:hAnsiTheme="minorHAnsi"/>
        </w:rPr>
        <w:t>the following</w:t>
      </w:r>
      <w:r w:rsidR="007E5BD1" w:rsidRPr="001705F2">
        <w:rPr>
          <w:rFonts w:asciiTheme="minorHAnsi" w:eastAsia="Times New Roman" w:hAnsiTheme="minorHAnsi"/>
        </w:rPr>
        <w:t xml:space="preserve"> </w:t>
      </w:r>
      <w:r w:rsidR="00FA33F3">
        <w:rPr>
          <w:rStyle w:val="highlight"/>
          <w:rFonts w:asciiTheme="minorHAnsi" w:eastAsia="Times New Roman" w:hAnsiTheme="minorHAnsi"/>
        </w:rPr>
        <w:t>C</w:t>
      </w:r>
      <w:r w:rsidR="007E5BD1" w:rsidRPr="001705F2">
        <w:rPr>
          <w:rStyle w:val="highlight"/>
          <w:rFonts w:asciiTheme="minorHAnsi" w:eastAsia="Times New Roman" w:hAnsiTheme="minorHAnsi"/>
        </w:rPr>
        <w:t>onflict</w:t>
      </w:r>
      <w:r w:rsidR="00FA33F3">
        <w:rPr>
          <w:rFonts w:asciiTheme="minorHAnsi" w:eastAsia="Times New Roman" w:hAnsiTheme="minorHAnsi"/>
        </w:rPr>
        <w:t xml:space="preserve"> of Interest P</w:t>
      </w:r>
      <w:r w:rsidR="007E5BD1" w:rsidRPr="001705F2">
        <w:rPr>
          <w:rFonts w:asciiTheme="minorHAnsi" w:eastAsia="Times New Roman" w:hAnsiTheme="minorHAnsi"/>
        </w:rPr>
        <w:t xml:space="preserve">olicy: </w:t>
      </w:r>
    </w:p>
    <w:p w14:paraId="3819D349" w14:textId="77777777" w:rsidR="00FD6218" w:rsidRDefault="00FD6218" w:rsidP="007E5BD1">
      <w:pPr>
        <w:rPr>
          <w:rFonts w:asciiTheme="minorHAnsi" w:eastAsia="Times New Roman" w:hAnsiTheme="minorHAnsi"/>
        </w:rPr>
      </w:pPr>
    </w:p>
    <w:p w14:paraId="51CB6FC9" w14:textId="16271423" w:rsidR="007E5BD1" w:rsidRPr="002166ED" w:rsidRDefault="007E5BD1" w:rsidP="00FD6218">
      <w:pPr>
        <w:rPr>
          <w:rFonts w:asciiTheme="minorHAnsi" w:eastAsia="Times New Roman" w:hAnsiTheme="minorHAnsi"/>
          <w:i/>
        </w:rPr>
      </w:pPr>
      <w:r w:rsidRPr="002166ED">
        <w:rPr>
          <w:rFonts w:asciiTheme="minorHAnsi" w:eastAsia="Times New Roman" w:hAnsiTheme="minorHAnsi"/>
          <w:i/>
        </w:rPr>
        <w:t xml:space="preserve">The Supports Broker provider may not provide other direct or indirect waiver </w:t>
      </w:r>
      <w:r w:rsidR="00FD6218" w:rsidRPr="002166ED">
        <w:rPr>
          <w:rFonts w:asciiTheme="minorHAnsi" w:eastAsia="Times New Roman" w:hAnsiTheme="minorHAnsi"/>
          <w:i/>
        </w:rPr>
        <w:t>s</w:t>
      </w:r>
      <w:r w:rsidRPr="002166ED">
        <w:rPr>
          <w:rFonts w:asciiTheme="minorHAnsi" w:eastAsia="Times New Roman" w:hAnsiTheme="minorHAnsi"/>
          <w:i/>
        </w:rPr>
        <w:t>ervices or base funded ID services when authorized to provide Support Broker ser</w:t>
      </w:r>
      <w:r w:rsidR="00FA33F3">
        <w:rPr>
          <w:rFonts w:asciiTheme="minorHAnsi" w:eastAsia="Times New Roman" w:hAnsiTheme="minorHAnsi"/>
          <w:i/>
        </w:rPr>
        <w:t xml:space="preserve">vices to </w:t>
      </w:r>
      <w:r w:rsidR="009B5DB2">
        <w:rPr>
          <w:rFonts w:asciiTheme="minorHAnsi" w:eastAsia="Times New Roman" w:hAnsiTheme="minorHAnsi"/>
          <w:i/>
        </w:rPr>
        <w:t xml:space="preserve">the </w:t>
      </w:r>
      <w:r w:rsidR="009B5DB2" w:rsidRPr="009B5DB2">
        <w:rPr>
          <w:rFonts w:asciiTheme="minorHAnsi" w:eastAsia="Times New Roman" w:hAnsiTheme="minorHAnsi"/>
          <w:i/>
        </w:rPr>
        <w:t>individual</w:t>
      </w:r>
      <w:r w:rsidRPr="002166ED">
        <w:rPr>
          <w:rFonts w:asciiTheme="minorHAnsi" w:eastAsia="Times New Roman" w:hAnsiTheme="minorHAnsi"/>
          <w:i/>
        </w:rPr>
        <w:t xml:space="preserve">. </w:t>
      </w:r>
    </w:p>
    <w:p w14:paraId="048C4AD0" w14:textId="77777777" w:rsidR="007E5BD1" w:rsidRPr="002166ED" w:rsidRDefault="007E5BD1" w:rsidP="007E5BD1">
      <w:pPr>
        <w:rPr>
          <w:rFonts w:asciiTheme="minorHAnsi" w:eastAsia="Times New Roman" w:hAnsiTheme="minorHAnsi"/>
          <w:i/>
        </w:rPr>
      </w:pPr>
    </w:p>
    <w:p w14:paraId="151ECA68" w14:textId="3187BF27" w:rsidR="007E5BD1" w:rsidRPr="002166ED" w:rsidRDefault="007E5BD1" w:rsidP="00FD6218">
      <w:pPr>
        <w:rPr>
          <w:rFonts w:asciiTheme="minorHAnsi" w:eastAsia="Times New Roman" w:hAnsiTheme="minorHAnsi"/>
          <w:i/>
        </w:rPr>
      </w:pPr>
      <w:r w:rsidRPr="002166ED">
        <w:rPr>
          <w:rFonts w:asciiTheme="minorHAnsi" w:eastAsia="Times New Roman" w:hAnsiTheme="minorHAnsi"/>
          <w:i/>
        </w:rPr>
        <w:t xml:space="preserve">Supports Broker providers may not provide administrative services such as </w:t>
      </w:r>
      <w:r w:rsidR="00FA33F3">
        <w:rPr>
          <w:rFonts w:asciiTheme="minorHAnsi" w:eastAsia="Times New Roman" w:hAnsiTheme="minorHAnsi"/>
          <w:i/>
        </w:rPr>
        <w:t xml:space="preserve">a </w:t>
      </w:r>
      <w:r w:rsidRPr="002166ED">
        <w:rPr>
          <w:rFonts w:asciiTheme="minorHAnsi" w:eastAsia="Times New Roman" w:hAnsiTheme="minorHAnsi"/>
          <w:i/>
        </w:rPr>
        <w:t xml:space="preserve">Health </w:t>
      </w:r>
      <w:r w:rsidR="00FA33F3">
        <w:rPr>
          <w:rFonts w:asciiTheme="minorHAnsi" w:eastAsia="Times New Roman" w:hAnsiTheme="minorHAnsi"/>
          <w:i/>
        </w:rPr>
        <w:t>C</w:t>
      </w:r>
      <w:r w:rsidRPr="002166ED">
        <w:rPr>
          <w:rFonts w:asciiTheme="minorHAnsi" w:eastAsia="Times New Roman" w:hAnsiTheme="minorHAnsi"/>
          <w:i/>
        </w:rPr>
        <w:t>are Quality Unit (HCQU),</w:t>
      </w:r>
      <w:r w:rsidR="00FA33F3">
        <w:rPr>
          <w:rFonts w:asciiTheme="minorHAnsi" w:eastAsia="Times New Roman" w:hAnsiTheme="minorHAnsi"/>
          <w:i/>
        </w:rPr>
        <w:t xml:space="preserve"> an</w:t>
      </w:r>
      <w:r w:rsidRPr="002166ED">
        <w:rPr>
          <w:rFonts w:asciiTheme="minorHAnsi" w:eastAsia="Times New Roman" w:hAnsiTheme="minorHAnsi"/>
          <w:i/>
        </w:rPr>
        <w:t xml:space="preserve"> Administrative Entity (AE) functions or Individual </w:t>
      </w:r>
      <w:r w:rsidR="00FA33F3">
        <w:rPr>
          <w:rFonts w:asciiTheme="minorHAnsi" w:eastAsia="Times New Roman" w:hAnsiTheme="minorHAnsi"/>
          <w:i/>
        </w:rPr>
        <w:t>M</w:t>
      </w:r>
      <w:r w:rsidRPr="002166ED">
        <w:rPr>
          <w:rFonts w:asciiTheme="minorHAnsi" w:eastAsia="Times New Roman" w:hAnsiTheme="minorHAnsi"/>
          <w:i/>
        </w:rPr>
        <w:t>onitoring for Quality (IM4Q) Program</w:t>
      </w:r>
      <w:r w:rsidR="00A51C91">
        <w:rPr>
          <w:rFonts w:asciiTheme="minorHAnsi" w:eastAsia="Times New Roman" w:hAnsiTheme="minorHAnsi"/>
          <w:i/>
        </w:rPr>
        <w:t>.</w:t>
      </w:r>
    </w:p>
    <w:p w14:paraId="3056340F" w14:textId="1A3E17E4" w:rsidR="005C7950" w:rsidRDefault="005C7950">
      <w:r>
        <w:br w:type="page"/>
      </w:r>
    </w:p>
    <w:p w14:paraId="5B2740B8" w14:textId="287D9B22" w:rsidR="00E97C6B" w:rsidRDefault="00E97C6B" w:rsidP="00E97C6B">
      <w:pPr>
        <w:pStyle w:val="xxmsonormal"/>
      </w:pPr>
    </w:p>
    <w:p w14:paraId="75B51EF2" w14:textId="77777777" w:rsidR="005C7950" w:rsidRDefault="005C7950" w:rsidP="00E97C6B">
      <w:pPr>
        <w:pStyle w:val="xxmsonormal"/>
      </w:pPr>
    </w:p>
    <w:p w14:paraId="1952AE92" w14:textId="77777777" w:rsidR="00E97C6B" w:rsidRDefault="00E97C6B" w:rsidP="0042293F">
      <w:pPr>
        <w:rPr>
          <w:b/>
        </w:rPr>
      </w:pPr>
    </w:p>
    <w:p w14:paraId="13FFD588" w14:textId="77777777" w:rsidR="00D1152E" w:rsidRDefault="00D1152E" w:rsidP="004E347F">
      <w:pPr>
        <w:outlineLvl w:val="0"/>
        <w:rPr>
          <w:b/>
        </w:rPr>
      </w:pPr>
      <w:r w:rsidRPr="00BE1672">
        <w:rPr>
          <w:b/>
        </w:rPr>
        <w:t xml:space="preserve">Chapter 3:  </w:t>
      </w:r>
      <w:r w:rsidR="00BE1672">
        <w:rPr>
          <w:b/>
        </w:rPr>
        <w:t xml:space="preserve">   </w:t>
      </w:r>
      <w:r w:rsidR="00D428D8">
        <w:rPr>
          <w:b/>
        </w:rPr>
        <w:t xml:space="preserve">Supports Broker </w:t>
      </w:r>
      <w:r w:rsidR="0040566A">
        <w:rPr>
          <w:b/>
        </w:rPr>
        <w:t>Qualification Standards</w:t>
      </w:r>
      <w:r w:rsidR="00D428D8">
        <w:rPr>
          <w:b/>
        </w:rPr>
        <w:t xml:space="preserve"> </w:t>
      </w:r>
    </w:p>
    <w:p w14:paraId="58AF889D" w14:textId="45829789" w:rsidR="00E97C6B" w:rsidRDefault="00430080" w:rsidP="00FA33F3">
      <w:pPr>
        <w:pStyle w:val="xxmsonormal"/>
      </w:pPr>
      <w:r>
        <w:t>Each</w:t>
      </w:r>
      <w:r w:rsidR="00E97C6B">
        <w:t xml:space="preserve"> individual Supports Broker </w:t>
      </w:r>
      <w:r>
        <w:t xml:space="preserve">hired by the Supports Brokerage </w:t>
      </w:r>
      <w:r w:rsidR="006B2D39">
        <w:t xml:space="preserve">(or Independent Supports Brokers hired by the CLE or ME through the FMS) </w:t>
      </w:r>
      <w:r w:rsidR="00E97C6B">
        <w:t xml:space="preserve">must successfully complete </w:t>
      </w:r>
      <w:r w:rsidR="00FA33F3">
        <w:t>the</w:t>
      </w:r>
      <w:r w:rsidR="00E97C6B">
        <w:t xml:space="preserve"> Supports Broker Certification Program provided by ODP or its designee. Individual Supports Brokers that enroll on or after </w:t>
      </w:r>
      <w:r w:rsidR="00FA33F3">
        <w:t>July 1</w:t>
      </w:r>
      <w:r w:rsidR="001C5815">
        <w:t>,</w:t>
      </w:r>
      <w:r w:rsidR="00FA33F3">
        <w:t xml:space="preserve"> 2017 </w:t>
      </w:r>
      <w:r w:rsidR="00E97C6B">
        <w:t xml:space="preserve">must complete this program prior to enrollment as a Supports Broker.  Individual Supports Brokers </w:t>
      </w:r>
      <w:r w:rsidR="00FA33F3">
        <w:t>who</w:t>
      </w:r>
      <w:r w:rsidR="00E97C6B">
        <w:t xml:space="preserve"> are enrolled prior to the effective date of this waiver must complete this program by </w:t>
      </w:r>
      <w:r w:rsidR="00B6364B">
        <w:t xml:space="preserve">January </w:t>
      </w:r>
      <w:r w:rsidR="00E97C6B">
        <w:t>1</w:t>
      </w:r>
      <w:r w:rsidR="00932289">
        <w:t>,</w:t>
      </w:r>
      <w:r w:rsidR="00B6364B">
        <w:t xml:space="preserve"> 20</w:t>
      </w:r>
      <w:r w:rsidR="00E97C6B">
        <w:t>19</w:t>
      </w:r>
      <w:r w:rsidR="001C07D6">
        <w:t>.</w:t>
      </w:r>
      <w:r w:rsidR="00E97C6B">
        <w:t xml:space="preserve"> </w:t>
      </w:r>
    </w:p>
    <w:p w14:paraId="10015DFD" w14:textId="27ADA794" w:rsidR="00E97C6B" w:rsidRDefault="00E97C6B" w:rsidP="004E347F">
      <w:pPr>
        <w:pStyle w:val="xxmsonormal"/>
      </w:pPr>
      <w:r>
        <w:t xml:space="preserve">An individual Supports Broker must meet the following standards:  </w:t>
      </w:r>
    </w:p>
    <w:p w14:paraId="1F7F6BB5" w14:textId="77777777" w:rsidR="00E97C6B" w:rsidRDefault="00E97C6B" w:rsidP="00367B47">
      <w:pPr>
        <w:pStyle w:val="xxmsonormal"/>
        <w:numPr>
          <w:ilvl w:val="0"/>
          <w:numId w:val="26"/>
        </w:numPr>
      </w:pPr>
      <w:r>
        <w:t>Complete standard ODP required orientation and training.</w:t>
      </w:r>
    </w:p>
    <w:p w14:paraId="7653CC74" w14:textId="77777777" w:rsidR="00E97C6B" w:rsidRDefault="00E97C6B" w:rsidP="00367B47">
      <w:pPr>
        <w:pStyle w:val="xxmsonormal"/>
        <w:numPr>
          <w:ilvl w:val="0"/>
          <w:numId w:val="26"/>
        </w:numPr>
      </w:pPr>
      <w:r>
        <w:t xml:space="preserve">Be at least 18 years of age. </w:t>
      </w:r>
    </w:p>
    <w:p w14:paraId="07D765D8" w14:textId="77777777" w:rsidR="00E97C6B" w:rsidRDefault="00E97C6B" w:rsidP="00367B47">
      <w:pPr>
        <w:pStyle w:val="xxmsonormal"/>
        <w:numPr>
          <w:ilvl w:val="0"/>
          <w:numId w:val="26"/>
        </w:numPr>
      </w:pPr>
      <w:r>
        <w:t xml:space="preserve">Have criminal history clearances per 35 P.S. §10225.101 et seq. and 6 Pa. Code Chapter 15. </w:t>
      </w:r>
    </w:p>
    <w:p w14:paraId="6D6AD1ED" w14:textId="77777777" w:rsidR="00E97C6B" w:rsidRDefault="00E97C6B" w:rsidP="00367B47">
      <w:pPr>
        <w:pStyle w:val="xxmsonormal"/>
        <w:numPr>
          <w:ilvl w:val="0"/>
          <w:numId w:val="26"/>
        </w:numPr>
      </w:pPr>
      <w:r>
        <w:t xml:space="preserve">Have child abuse clearance (when the participant is under age 18) per 23 Pa. C.S. Chapter 63. </w:t>
      </w:r>
    </w:p>
    <w:p w14:paraId="360475B9" w14:textId="77777777" w:rsidR="00E97C6B" w:rsidRDefault="00E97C6B" w:rsidP="00367B47">
      <w:pPr>
        <w:pStyle w:val="xxmsonormal"/>
        <w:numPr>
          <w:ilvl w:val="0"/>
          <w:numId w:val="26"/>
        </w:numPr>
      </w:pPr>
      <w:r>
        <w:t xml:space="preserve">Have a valid driver's license, if the operation of a vehicle is necessary to provide Supports Broker services. </w:t>
      </w:r>
    </w:p>
    <w:p w14:paraId="6425012A" w14:textId="1F22EE68" w:rsidR="00E97C6B" w:rsidRDefault="00E97C6B" w:rsidP="00367B47">
      <w:pPr>
        <w:pStyle w:val="xxmsonormal"/>
        <w:numPr>
          <w:ilvl w:val="0"/>
          <w:numId w:val="26"/>
        </w:numPr>
      </w:pPr>
      <w:r>
        <w:t>Comply with Department standards related to provider qualifications</w:t>
      </w:r>
      <w:r w:rsidR="00A51C91">
        <w:t>.</w:t>
      </w:r>
    </w:p>
    <w:p w14:paraId="1A20DFC7" w14:textId="3A2ED06C" w:rsidR="005C7950" w:rsidRDefault="005C7950">
      <w:r>
        <w:br w:type="page"/>
      </w:r>
    </w:p>
    <w:p w14:paraId="30FE9780" w14:textId="3BAABD9D" w:rsidR="005C7950" w:rsidRDefault="005C7950" w:rsidP="005C7950">
      <w:pPr>
        <w:pStyle w:val="xxmsonormal"/>
      </w:pPr>
    </w:p>
    <w:p w14:paraId="20390B26" w14:textId="77777777" w:rsidR="005C7950" w:rsidRDefault="005C7950" w:rsidP="005C7950">
      <w:pPr>
        <w:pStyle w:val="xxmsonormal"/>
      </w:pPr>
    </w:p>
    <w:p w14:paraId="7AAA829E" w14:textId="77777777" w:rsidR="00D1152E" w:rsidRPr="0040566A" w:rsidRDefault="00D1152E" w:rsidP="00F86E74">
      <w:pPr>
        <w:rPr>
          <w:bCs/>
        </w:rPr>
      </w:pPr>
    </w:p>
    <w:p w14:paraId="7A61E9D8" w14:textId="77777777" w:rsidR="00F86E74" w:rsidRPr="00BE1672" w:rsidRDefault="00D1152E" w:rsidP="004E347F">
      <w:pPr>
        <w:outlineLvl w:val="0"/>
        <w:rPr>
          <w:b/>
        </w:rPr>
      </w:pPr>
      <w:r w:rsidRPr="00BE1672">
        <w:rPr>
          <w:b/>
        </w:rPr>
        <w:t>Chapter 4</w:t>
      </w:r>
      <w:r w:rsidR="00F86E74" w:rsidRPr="00BE1672">
        <w:rPr>
          <w:b/>
        </w:rPr>
        <w:t xml:space="preserve">: </w:t>
      </w:r>
      <w:r w:rsidR="00BE1672">
        <w:rPr>
          <w:b/>
        </w:rPr>
        <w:t xml:space="preserve">    </w:t>
      </w:r>
      <w:r w:rsidR="00E97C6B">
        <w:rPr>
          <w:b/>
        </w:rPr>
        <w:t>Orienting, Training and Sup</w:t>
      </w:r>
      <w:r w:rsidR="008A18BD">
        <w:rPr>
          <w:b/>
        </w:rPr>
        <w:t>ervising</w:t>
      </w:r>
      <w:r w:rsidR="00E97C6B">
        <w:rPr>
          <w:b/>
        </w:rPr>
        <w:t xml:space="preserve"> Supports Brokers</w:t>
      </w:r>
    </w:p>
    <w:p w14:paraId="19550CD1" w14:textId="77777777" w:rsidR="00D428D8" w:rsidRDefault="00D428D8" w:rsidP="008A18BD">
      <w:pPr>
        <w:rPr>
          <w:b/>
        </w:rPr>
      </w:pPr>
    </w:p>
    <w:p w14:paraId="6ED95F73" w14:textId="4C029169" w:rsidR="008A18BD" w:rsidRDefault="008A18BD" w:rsidP="008A18BD">
      <w:pPr>
        <w:rPr>
          <w:bCs/>
        </w:rPr>
      </w:pPr>
      <w:r>
        <w:rPr>
          <w:bCs/>
        </w:rPr>
        <w:t xml:space="preserve">The Supports Broker Policy Manual and </w:t>
      </w:r>
      <w:r w:rsidR="00FA33F3">
        <w:rPr>
          <w:bCs/>
        </w:rPr>
        <w:t xml:space="preserve">The Supports Broker </w:t>
      </w:r>
      <w:r>
        <w:rPr>
          <w:bCs/>
        </w:rPr>
        <w:t xml:space="preserve">Training Manual should be used when </w:t>
      </w:r>
      <w:r w:rsidR="00B6364B">
        <w:rPr>
          <w:bCs/>
        </w:rPr>
        <w:t>orienting</w:t>
      </w:r>
      <w:r>
        <w:rPr>
          <w:bCs/>
        </w:rPr>
        <w:t xml:space="preserve"> new Supports Brokers in conjunction with </w:t>
      </w:r>
      <w:r w:rsidR="00BB4BDB">
        <w:rPr>
          <w:bCs/>
        </w:rPr>
        <w:t>the organization’s orientation and training plan</w:t>
      </w:r>
      <w:r w:rsidR="00977A3B">
        <w:rPr>
          <w:bCs/>
        </w:rPr>
        <w:t xml:space="preserve">.  Links to </w:t>
      </w:r>
      <w:r w:rsidR="00FA33F3">
        <w:rPr>
          <w:bCs/>
        </w:rPr>
        <w:t xml:space="preserve">both of </w:t>
      </w:r>
      <w:r w:rsidR="00977A3B">
        <w:rPr>
          <w:bCs/>
        </w:rPr>
        <w:t>these documents are attached in the Reference Section of this Manual.</w:t>
      </w:r>
    </w:p>
    <w:p w14:paraId="242FC174" w14:textId="77777777" w:rsidR="000C52B4" w:rsidRDefault="000C52B4" w:rsidP="008A18BD">
      <w:pPr>
        <w:rPr>
          <w:bCs/>
        </w:rPr>
      </w:pPr>
    </w:p>
    <w:p w14:paraId="571D5096" w14:textId="19914F46" w:rsidR="000C52B4" w:rsidRDefault="000C52B4" w:rsidP="000C52B4">
      <w:pPr>
        <w:rPr>
          <w:bCs/>
        </w:rPr>
      </w:pPr>
      <w:r>
        <w:rPr>
          <w:bCs/>
        </w:rPr>
        <w:t xml:space="preserve">It is recommended that </w:t>
      </w:r>
      <w:r w:rsidR="00430080">
        <w:rPr>
          <w:bCs/>
        </w:rPr>
        <w:t>Supports Brokerages</w:t>
      </w:r>
      <w:r>
        <w:rPr>
          <w:bCs/>
        </w:rPr>
        <w:t xml:space="preserve"> ensure regularly scheduled and consistent supervision sessions with each Supports Broker.  The Supports Broker should lead the agenda and include challenges, successes and lessons learned as s/he assists people in directing their own, or their family member’s services.  </w:t>
      </w:r>
    </w:p>
    <w:p w14:paraId="72076531" w14:textId="77777777" w:rsidR="00977A3B" w:rsidRDefault="00977A3B" w:rsidP="008A18BD">
      <w:pPr>
        <w:rPr>
          <w:bCs/>
        </w:rPr>
      </w:pPr>
    </w:p>
    <w:p w14:paraId="20C1F9CB" w14:textId="28B9951B" w:rsidR="00977A3B" w:rsidRDefault="00977A3B" w:rsidP="008A18BD">
      <w:pPr>
        <w:rPr>
          <w:bCs/>
        </w:rPr>
      </w:pPr>
      <w:r>
        <w:rPr>
          <w:bCs/>
        </w:rPr>
        <w:t xml:space="preserve">On-going mentoring and training is required and the </w:t>
      </w:r>
      <w:r w:rsidR="00800A12">
        <w:rPr>
          <w:bCs/>
        </w:rPr>
        <w:t>above-mentioned</w:t>
      </w:r>
      <w:r>
        <w:rPr>
          <w:bCs/>
        </w:rPr>
        <w:t xml:space="preserve"> </w:t>
      </w:r>
      <w:r w:rsidR="000C52B4">
        <w:rPr>
          <w:bCs/>
        </w:rPr>
        <w:t xml:space="preserve">processes and </w:t>
      </w:r>
      <w:r>
        <w:rPr>
          <w:bCs/>
        </w:rPr>
        <w:t>documents should be utilized to engage Supports Brokers in utilizing best practices.  Other resources include:</w:t>
      </w:r>
    </w:p>
    <w:p w14:paraId="4C98B74A" w14:textId="77777777" w:rsidR="00977A3B" w:rsidRDefault="00977A3B" w:rsidP="008A18BD">
      <w:pPr>
        <w:rPr>
          <w:bCs/>
        </w:rPr>
      </w:pPr>
    </w:p>
    <w:p w14:paraId="19BC63DB" w14:textId="523F8B95" w:rsidR="0048093F" w:rsidRDefault="00977A3B" w:rsidP="0048093F">
      <w:pPr>
        <w:rPr>
          <w:rStyle w:val="HTMLCite"/>
          <w:rFonts w:eastAsia="Times New Roman"/>
        </w:rPr>
      </w:pPr>
      <w:r>
        <w:rPr>
          <w:bCs/>
        </w:rPr>
        <w:t>The College of Direct Support</w:t>
      </w:r>
      <w:r w:rsidR="00763545">
        <w:rPr>
          <w:bCs/>
        </w:rPr>
        <w:t xml:space="preserve"> </w:t>
      </w:r>
      <w:r w:rsidR="001D0294">
        <w:rPr>
          <w:bCs/>
        </w:rPr>
        <w:t>:</w:t>
      </w:r>
      <w:r w:rsidR="00763545">
        <w:rPr>
          <w:bCs/>
        </w:rPr>
        <w:t xml:space="preserve"> </w:t>
      </w:r>
      <w:r w:rsidR="0048093F">
        <w:rPr>
          <w:bCs/>
        </w:rPr>
        <w:t xml:space="preserve">  </w:t>
      </w:r>
      <w:hyperlink r:id="rId11" w:history="1">
        <w:r w:rsidR="0048093F" w:rsidRPr="004943F5">
          <w:rPr>
            <w:rStyle w:val="Hyperlink"/>
            <w:rFonts w:eastAsia="Times New Roman"/>
          </w:rPr>
          <w:t>https://www.myodp.org/mod/page/view.php?id=7758</w:t>
        </w:r>
      </w:hyperlink>
    </w:p>
    <w:p w14:paraId="6B4F9775" w14:textId="77777777" w:rsidR="0048093F" w:rsidRDefault="0048093F" w:rsidP="0048093F">
      <w:pPr>
        <w:rPr>
          <w:rFonts w:eastAsia="Times New Roman"/>
        </w:rPr>
      </w:pPr>
    </w:p>
    <w:p w14:paraId="2631F8ED" w14:textId="2B3C43E9" w:rsidR="0048093F" w:rsidRDefault="0070453F" w:rsidP="0048093F">
      <w:pPr>
        <w:rPr>
          <w:rStyle w:val="HTMLCite"/>
          <w:rFonts w:eastAsia="Times New Roman"/>
          <w:lang w:val="pl-PL"/>
        </w:rPr>
      </w:pPr>
      <w:r w:rsidRPr="0048093F">
        <w:rPr>
          <w:bCs/>
          <w:lang w:val="pl-PL"/>
        </w:rPr>
        <w:t>My ODP</w:t>
      </w:r>
      <w:r w:rsidR="001D0294">
        <w:rPr>
          <w:bCs/>
          <w:lang w:val="pl-PL"/>
        </w:rPr>
        <w:t>:</w:t>
      </w:r>
      <w:r w:rsidR="0048093F" w:rsidRPr="0048093F">
        <w:rPr>
          <w:bCs/>
          <w:lang w:val="pl-PL"/>
        </w:rPr>
        <w:t xml:space="preserve"> </w:t>
      </w:r>
      <w:r w:rsidR="0048093F" w:rsidRPr="0048093F">
        <w:rPr>
          <w:bCs/>
          <w:lang w:val="pl-PL"/>
        </w:rPr>
        <w:tab/>
      </w:r>
      <w:r w:rsidR="0048093F" w:rsidRPr="0048093F">
        <w:rPr>
          <w:bCs/>
          <w:lang w:val="pl-PL"/>
        </w:rPr>
        <w:tab/>
        <w:t xml:space="preserve">                 </w:t>
      </w:r>
      <w:hyperlink r:id="rId12" w:history="1">
        <w:r w:rsidR="006F7A11" w:rsidRPr="004943F5">
          <w:rPr>
            <w:rStyle w:val="Hyperlink"/>
            <w:rFonts w:eastAsia="Times New Roman"/>
            <w:lang w:val="pl-PL"/>
          </w:rPr>
          <w:t>http</w:t>
        </w:r>
        <w:r w:rsidR="0048093F" w:rsidRPr="004943F5">
          <w:rPr>
            <w:rStyle w:val="Hyperlink"/>
            <w:rFonts w:eastAsia="Times New Roman"/>
            <w:lang w:val="pl-PL"/>
          </w:rPr>
          <w:t>://www.myodp.org</w:t>
        </w:r>
      </w:hyperlink>
    </w:p>
    <w:p w14:paraId="0EB41A1A" w14:textId="77777777" w:rsidR="00977A3B" w:rsidRPr="0048093F" w:rsidRDefault="00977A3B" w:rsidP="008A18BD">
      <w:pPr>
        <w:rPr>
          <w:bCs/>
          <w:lang w:val="pl-PL"/>
        </w:rPr>
      </w:pPr>
    </w:p>
    <w:p w14:paraId="2E5A0D18" w14:textId="77777777" w:rsidR="00695D01" w:rsidRPr="00695D01" w:rsidRDefault="00977A3B" w:rsidP="00695D01">
      <w:pPr>
        <w:rPr>
          <w:bCs/>
        </w:rPr>
      </w:pPr>
      <w:r>
        <w:rPr>
          <w:bCs/>
        </w:rPr>
        <w:t>Speaking for Ourselves</w:t>
      </w:r>
      <w:r w:rsidR="0048093F">
        <w:rPr>
          <w:bCs/>
        </w:rPr>
        <w:t xml:space="preserve">               </w:t>
      </w:r>
      <w:r w:rsidR="00695D01" w:rsidRPr="00695D01">
        <w:rPr>
          <w:bCs/>
        </w:rPr>
        <w:t>610-825-4592</w:t>
      </w:r>
    </w:p>
    <w:p w14:paraId="74A55AFF" w14:textId="77777777" w:rsidR="000F2912" w:rsidRDefault="000F2912" w:rsidP="008A18BD">
      <w:pPr>
        <w:rPr>
          <w:bCs/>
        </w:rPr>
      </w:pPr>
    </w:p>
    <w:p w14:paraId="06A0E818" w14:textId="477E406B" w:rsidR="00B63456" w:rsidRDefault="00977A3B" w:rsidP="00B63456">
      <w:pPr>
        <w:rPr>
          <w:rStyle w:val="HTMLCite"/>
          <w:rFonts w:eastAsia="Times New Roman"/>
        </w:rPr>
      </w:pPr>
      <w:r>
        <w:rPr>
          <w:bCs/>
        </w:rPr>
        <w:t xml:space="preserve">Self Advocates United </w:t>
      </w:r>
      <w:r w:rsidR="00800A12">
        <w:rPr>
          <w:bCs/>
        </w:rPr>
        <w:t>as</w:t>
      </w:r>
      <w:r>
        <w:rPr>
          <w:bCs/>
        </w:rPr>
        <w:t xml:space="preserve"> One (SAU1)</w:t>
      </w:r>
      <w:r w:rsidR="00521985">
        <w:rPr>
          <w:bCs/>
        </w:rPr>
        <w:t>:</w:t>
      </w:r>
      <w:r w:rsidR="000F2912">
        <w:rPr>
          <w:bCs/>
        </w:rPr>
        <w:t xml:space="preserve">    </w:t>
      </w:r>
      <w:hyperlink r:id="rId13" w:history="1">
        <w:r w:rsidR="00521985" w:rsidRPr="005430CA">
          <w:rPr>
            <w:rStyle w:val="Hyperlink"/>
            <w:bCs/>
          </w:rPr>
          <w:t>www.</w:t>
        </w:r>
        <w:r w:rsidR="00521985" w:rsidRPr="005430CA">
          <w:rPr>
            <w:rStyle w:val="Hyperlink"/>
            <w:rFonts w:eastAsia="Times New Roman"/>
          </w:rPr>
          <w:t>sau1.org</w:t>
        </w:r>
      </w:hyperlink>
      <w:r w:rsidR="00521985">
        <w:rPr>
          <w:rStyle w:val="HTMLCite"/>
          <w:rFonts w:eastAsia="Times New Roman"/>
          <w:i w:val="0"/>
        </w:rPr>
        <w:t xml:space="preserve">  </w:t>
      </w:r>
    </w:p>
    <w:p w14:paraId="65F49325" w14:textId="77777777" w:rsidR="00B63456" w:rsidRDefault="00B63456" w:rsidP="00B63456">
      <w:pPr>
        <w:rPr>
          <w:rStyle w:val="HTMLCite"/>
          <w:rFonts w:eastAsia="Times New Roman"/>
        </w:rPr>
      </w:pPr>
    </w:p>
    <w:p w14:paraId="72BDD5A5" w14:textId="77777777" w:rsidR="00977A3B" w:rsidRDefault="00977A3B" w:rsidP="008A18BD">
      <w:pPr>
        <w:rPr>
          <w:bCs/>
        </w:rPr>
      </w:pPr>
    </w:p>
    <w:p w14:paraId="77BA07A9" w14:textId="13ED8E7E" w:rsidR="00311314" w:rsidRDefault="00977A3B" w:rsidP="00862441">
      <w:pPr>
        <w:rPr>
          <w:rStyle w:val="Hyperlink"/>
          <w:rFonts w:eastAsia="Times New Roman"/>
        </w:rPr>
      </w:pPr>
      <w:r>
        <w:rPr>
          <w:bCs/>
        </w:rPr>
        <w:t>The PA Family Network</w:t>
      </w:r>
      <w:r w:rsidR="00823EA2">
        <w:rPr>
          <w:bCs/>
        </w:rPr>
        <w:t>:</w:t>
      </w:r>
      <w:r w:rsidR="00B63456">
        <w:rPr>
          <w:bCs/>
        </w:rPr>
        <w:t xml:space="preserve">                </w:t>
      </w:r>
      <w:hyperlink r:id="rId14" w:history="1">
        <w:r w:rsidR="00311314" w:rsidRPr="004943F5">
          <w:rPr>
            <w:rStyle w:val="Hyperlink"/>
            <w:rFonts w:eastAsia="Times New Roman"/>
          </w:rPr>
          <w:t>www.visionforequality.org/pa-family-network/</w:t>
        </w:r>
      </w:hyperlink>
    </w:p>
    <w:p w14:paraId="2DA14A30" w14:textId="77777777" w:rsidR="00B6364B" w:rsidRDefault="00B6364B" w:rsidP="00862441">
      <w:pPr>
        <w:rPr>
          <w:rStyle w:val="Hyperlink"/>
          <w:rFonts w:eastAsia="Times New Roman"/>
        </w:rPr>
      </w:pPr>
    </w:p>
    <w:p w14:paraId="1FA7CF28" w14:textId="6B41FC92" w:rsidR="00B6364B" w:rsidRDefault="00B6364B" w:rsidP="00862441">
      <w:pPr>
        <w:rPr>
          <w:rStyle w:val="HTMLCite"/>
          <w:rFonts w:eastAsia="Times New Roman"/>
        </w:rPr>
      </w:pPr>
      <w:r w:rsidRPr="00823EA2">
        <w:rPr>
          <w:rStyle w:val="Hyperlink"/>
          <w:rFonts w:eastAsia="Times New Roman"/>
          <w:color w:val="auto"/>
          <w:u w:val="none"/>
        </w:rPr>
        <w:t xml:space="preserve">The Lifecourse Website:                 </w:t>
      </w:r>
      <w:r>
        <w:rPr>
          <w:rStyle w:val="Hyperlink"/>
          <w:rFonts w:eastAsia="Times New Roman"/>
        </w:rPr>
        <w:t>www.lifecoursetools.com</w:t>
      </w:r>
    </w:p>
    <w:p w14:paraId="36C4CDD0" w14:textId="77777777" w:rsidR="00311314" w:rsidRDefault="00311314" w:rsidP="00311314">
      <w:pPr>
        <w:rPr>
          <w:rFonts w:eastAsia="Times New Roman"/>
        </w:rPr>
      </w:pPr>
    </w:p>
    <w:p w14:paraId="424B805D" w14:textId="4036C479" w:rsidR="00862441" w:rsidRDefault="00977A3B" w:rsidP="00862441">
      <w:pPr>
        <w:rPr>
          <w:rStyle w:val="HTMLCite"/>
          <w:rFonts w:eastAsia="Times New Roman"/>
        </w:rPr>
      </w:pPr>
      <w:r>
        <w:rPr>
          <w:bCs/>
        </w:rPr>
        <w:t>Supports Broker</w:t>
      </w:r>
      <w:r w:rsidR="000C52B4">
        <w:rPr>
          <w:bCs/>
        </w:rPr>
        <w:t>ing PA Facebook Page</w:t>
      </w:r>
      <w:r w:rsidR="00823EA2">
        <w:rPr>
          <w:bCs/>
        </w:rPr>
        <w:t xml:space="preserve">: </w:t>
      </w:r>
      <w:hyperlink r:id="rId15" w:history="1">
        <w:r w:rsidR="00823EA2" w:rsidRPr="005430CA">
          <w:rPr>
            <w:rStyle w:val="Hyperlink"/>
            <w:rFonts w:eastAsia="Times New Roman"/>
          </w:rPr>
          <w:t>https://www.facebook.com/supportsbrokeringPA/</w:t>
        </w:r>
      </w:hyperlink>
    </w:p>
    <w:p w14:paraId="6588590F" w14:textId="7EB9CF24" w:rsidR="005C7950" w:rsidRDefault="005C7950">
      <w:pPr>
        <w:rPr>
          <w:rFonts w:eastAsia="Times New Roman"/>
        </w:rPr>
      </w:pPr>
      <w:r>
        <w:rPr>
          <w:rFonts w:eastAsia="Times New Roman"/>
        </w:rPr>
        <w:br w:type="page"/>
      </w:r>
    </w:p>
    <w:p w14:paraId="394CA4A5" w14:textId="77777777" w:rsidR="00862441" w:rsidRDefault="00862441" w:rsidP="00862441">
      <w:pPr>
        <w:rPr>
          <w:rFonts w:eastAsia="Times New Roman"/>
        </w:rPr>
      </w:pPr>
    </w:p>
    <w:p w14:paraId="3ACD7628" w14:textId="77777777" w:rsidR="00977A3B" w:rsidRDefault="00977A3B" w:rsidP="008A18BD">
      <w:pPr>
        <w:rPr>
          <w:bCs/>
        </w:rPr>
      </w:pPr>
    </w:p>
    <w:p w14:paraId="773AB0F9" w14:textId="77777777" w:rsidR="00977A3B" w:rsidRDefault="00977A3B" w:rsidP="008A18BD">
      <w:pPr>
        <w:rPr>
          <w:bCs/>
        </w:rPr>
      </w:pPr>
    </w:p>
    <w:p w14:paraId="21A4357F" w14:textId="77777777" w:rsidR="00977A3B" w:rsidRDefault="00977A3B" w:rsidP="008A18BD">
      <w:pPr>
        <w:rPr>
          <w:bCs/>
        </w:rPr>
      </w:pPr>
    </w:p>
    <w:p w14:paraId="5FA93499" w14:textId="77777777" w:rsidR="00E97C6B" w:rsidRDefault="00D1152E" w:rsidP="00E97C6B">
      <w:pPr>
        <w:rPr>
          <w:b/>
        </w:rPr>
      </w:pPr>
      <w:r w:rsidRPr="00BE1672">
        <w:rPr>
          <w:b/>
        </w:rPr>
        <w:t>Chapter 5</w:t>
      </w:r>
      <w:r w:rsidR="00F86E74" w:rsidRPr="00BE1672">
        <w:rPr>
          <w:b/>
        </w:rPr>
        <w:t xml:space="preserve">: </w:t>
      </w:r>
      <w:r w:rsidR="00E97C6B">
        <w:rPr>
          <w:b/>
        </w:rPr>
        <w:t xml:space="preserve">   Managing a Mobile Workforce</w:t>
      </w:r>
    </w:p>
    <w:p w14:paraId="7953AC78" w14:textId="77777777" w:rsidR="00F86E74" w:rsidRDefault="00F86E74" w:rsidP="00E97C6B">
      <w:pPr>
        <w:rPr>
          <w:b/>
        </w:rPr>
      </w:pPr>
    </w:p>
    <w:p w14:paraId="1A0C5E19" w14:textId="327606CE" w:rsidR="005012F1" w:rsidRDefault="005012F1" w:rsidP="00763545">
      <w:r>
        <w:t>A large portion of the work that Supports Brokers do is</w:t>
      </w:r>
      <w:r w:rsidR="00CC3729">
        <w:t xml:space="preserve"> meeting people where they are – where people live and thrive, at work, at school</w:t>
      </w:r>
      <w:r w:rsidR="004277F2">
        <w:t>, and in the community</w:t>
      </w:r>
      <w:r w:rsidR="00CC3729">
        <w:t xml:space="preserve">. </w:t>
      </w:r>
      <w:r>
        <w:t>Thus</w:t>
      </w:r>
      <w:r w:rsidR="00763545">
        <w:t>,</w:t>
      </w:r>
      <w:r>
        <w:t xml:space="preserve"> in managing</w:t>
      </w:r>
      <w:r w:rsidR="00CC3729">
        <w:t xml:space="preserve"> the Supports Broker workforce, </w:t>
      </w:r>
      <w:r w:rsidR="00763545">
        <w:t>organizations</w:t>
      </w:r>
      <w:r w:rsidR="00CC3729">
        <w:t xml:space="preserve"> will need to create and implement a </w:t>
      </w:r>
      <w:r w:rsidR="00CC3729" w:rsidRPr="0057144B">
        <w:rPr>
          <w:b/>
        </w:rPr>
        <w:t>Mobile Workforce Management Strategy (MWMS)</w:t>
      </w:r>
      <w:r w:rsidR="00CC3729">
        <w:t xml:space="preserve">. </w:t>
      </w:r>
    </w:p>
    <w:p w14:paraId="6782AB23" w14:textId="77777777" w:rsidR="00CC3729" w:rsidRDefault="00CC3729" w:rsidP="005012F1"/>
    <w:p w14:paraId="1AEC578D" w14:textId="77777777" w:rsidR="00CC3729" w:rsidRDefault="00763545" w:rsidP="00CC3729">
      <w:r>
        <w:t xml:space="preserve">The </w:t>
      </w:r>
      <w:r w:rsidR="00B76756">
        <w:t xml:space="preserve">three </w:t>
      </w:r>
      <w:r>
        <w:t xml:space="preserve">main things </w:t>
      </w:r>
      <w:r w:rsidR="00CC3729">
        <w:t>to be considered when implementing a MWMS are the following:</w:t>
      </w:r>
    </w:p>
    <w:p w14:paraId="77E77D08" w14:textId="77777777" w:rsidR="00CC3729" w:rsidRDefault="00CC3729" w:rsidP="00CC3729"/>
    <w:p w14:paraId="06B4A0AF" w14:textId="77777777" w:rsidR="00CC3729" w:rsidRDefault="00CC3729" w:rsidP="00367B47">
      <w:pPr>
        <w:pStyle w:val="ListParagraph"/>
        <w:numPr>
          <w:ilvl w:val="0"/>
          <w:numId w:val="27"/>
        </w:numPr>
      </w:pPr>
      <w:r>
        <w:t xml:space="preserve">Hardware </w:t>
      </w:r>
    </w:p>
    <w:p w14:paraId="5A8507F4" w14:textId="77777777" w:rsidR="00CC3729" w:rsidRDefault="00CC3729" w:rsidP="00367B47">
      <w:pPr>
        <w:pStyle w:val="ListParagraph"/>
        <w:numPr>
          <w:ilvl w:val="0"/>
          <w:numId w:val="27"/>
        </w:numPr>
      </w:pPr>
      <w:r>
        <w:t>Software</w:t>
      </w:r>
    </w:p>
    <w:p w14:paraId="3C8F0630" w14:textId="77777777" w:rsidR="00CC3729" w:rsidRDefault="00CC3729" w:rsidP="00367B47">
      <w:pPr>
        <w:pStyle w:val="ListParagraph"/>
        <w:numPr>
          <w:ilvl w:val="0"/>
          <w:numId w:val="27"/>
        </w:numPr>
      </w:pPr>
      <w:r>
        <w:t>Work flow management</w:t>
      </w:r>
    </w:p>
    <w:p w14:paraId="55ED4484" w14:textId="77777777" w:rsidR="00CC3729" w:rsidRDefault="00CC3729" w:rsidP="00CC3729"/>
    <w:p w14:paraId="0A6A5712" w14:textId="77777777" w:rsidR="00CC3729" w:rsidRPr="00CC3729" w:rsidRDefault="00CC3729" w:rsidP="004E347F">
      <w:pPr>
        <w:outlineLvl w:val="0"/>
        <w:rPr>
          <w:b/>
          <w:bCs/>
        </w:rPr>
      </w:pPr>
      <w:r w:rsidRPr="00CC3729">
        <w:rPr>
          <w:b/>
          <w:bCs/>
        </w:rPr>
        <w:t>Hardware Considerations</w:t>
      </w:r>
    </w:p>
    <w:p w14:paraId="2C9AFC39" w14:textId="77777777" w:rsidR="00965B77" w:rsidRDefault="00965B77" w:rsidP="00CC3729"/>
    <w:p w14:paraId="50CAD067" w14:textId="74EFCBD9" w:rsidR="00CC3729" w:rsidRDefault="00CC3729" w:rsidP="00CC3729">
      <w:r>
        <w:t xml:space="preserve">The MWMS will need to take into consideration that electronic equipment is key to the completion </w:t>
      </w:r>
      <w:r>
        <w:rPr>
          <w:rStyle w:val="currenthithighlight"/>
        </w:rPr>
        <w:t>of</w:t>
      </w:r>
      <w:r>
        <w:t xml:space="preserve"> duties related to the Supports Broker position.</w:t>
      </w:r>
    </w:p>
    <w:p w14:paraId="0FA9D404" w14:textId="14B2647B" w:rsidR="00CC3729" w:rsidRDefault="00CC3729" w:rsidP="00CC3729">
      <w:r>
        <w:t xml:space="preserve">Three main pieces </w:t>
      </w:r>
      <w:r>
        <w:rPr>
          <w:rStyle w:val="highlight"/>
        </w:rPr>
        <w:t>of</w:t>
      </w:r>
      <w:r>
        <w:t xml:space="preserve"> equipment are</w:t>
      </w:r>
      <w:r w:rsidR="00B6364B">
        <w:t xml:space="preserve"> highly recommended</w:t>
      </w:r>
      <w:r>
        <w:t xml:space="preserve">: </w:t>
      </w:r>
    </w:p>
    <w:p w14:paraId="1AC57317" w14:textId="77777777" w:rsidR="00B6364B" w:rsidRDefault="00B6364B" w:rsidP="00CC3729"/>
    <w:p w14:paraId="013753B5" w14:textId="5D836479" w:rsidR="00E83AF9" w:rsidRDefault="00B6364B" w:rsidP="00CC3729">
      <w:r>
        <w:t xml:space="preserve"> </w:t>
      </w:r>
    </w:p>
    <w:p w14:paraId="4292E759" w14:textId="77777777" w:rsidR="00E83AF9" w:rsidRDefault="00CC3729" w:rsidP="006226A2">
      <w:pPr>
        <w:pStyle w:val="ListParagraph"/>
        <w:numPr>
          <w:ilvl w:val="0"/>
          <w:numId w:val="32"/>
        </w:numPr>
      </w:pPr>
      <w:r>
        <w:t>Smart phone</w:t>
      </w:r>
    </w:p>
    <w:p w14:paraId="18C21BB3" w14:textId="77777777" w:rsidR="00E83AF9" w:rsidRDefault="00CC3729" w:rsidP="006226A2">
      <w:pPr>
        <w:pStyle w:val="ListParagraph"/>
        <w:numPr>
          <w:ilvl w:val="0"/>
          <w:numId w:val="32"/>
        </w:numPr>
      </w:pPr>
      <w:r>
        <w:t xml:space="preserve">PC or smart tablet </w:t>
      </w:r>
    </w:p>
    <w:p w14:paraId="69AD6336" w14:textId="77777777" w:rsidR="00CC3729" w:rsidRDefault="00CC3729" w:rsidP="006226A2">
      <w:pPr>
        <w:pStyle w:val="ListParagraph"/>
        <w:numPr>
          <w:ilvl w:val="0"/>
          <w:numId w:val="32"/>
        </w:numPr>
      </w:pPr>
      <w:r>
        <w:t>Printer/scanner/fax</w:t>
      </w:r>
    </w:p>
    <w:p w14:paraId="3BC40FDE" w14:textId="2706F890" w:rsidR="00965B77" w:rsidRDefault="00004DEB" w:rsidP="00763545">
      <w:pPr>
        <w:pStyle w:val="xmsolistparagraph"/>
      </w:pPr>
      <w:r>
        <w:t>It is recommended that Supports Brokerage o</w:t>
      </w:r>
      <w:r w:rsidR="00763545">
        <w:t xml:space="preserve">rganizations </w:t>
      </w:r>
      <w:r w:rsidR="00965B77">
        <w:t>require the use of</w:t>
      </w:r>
      <w:r w:rsidR="00CC3729">
        <w:t xml:space="preserve"> the above electronic equipment by all </w:t>
      </w:r>
      <w:r>
        <w:t>Supports Broker</w:t>
      </w:r>
      <w:r w:rsidR="00CC3729">
        <w:t xml:space="preserve">s. Consideration of </w:t>
      </w:r>
      <w:r w:rsidR="00965B77">
        <w:t>the costs to</w:t>
      </w:r>
      <w:r w:rsidR="00CC3729">
        <w:t xml:space="preserve"> provid</w:t>
      </w:r>
      <w:r>
        <w:t>e</w:t>
      </w:r>
      <w:r w:rsidR="00CC3729">
        <w:t xml:space="preserve"> equipment to Supports Brokers will need to be given, and</w:t>
      </w:r>
      <w:r w:rsidR="00965B77">
        <w:t>/</w:t>
      </w:r>
      <w:r w:rsidR="00CC3729">
        <w:t xml:space="preserve">or offering an incentive for employees </w:t>
      </w:r>
      <w:r w:rsidR="00763545">
        <w:t>or sub-</w:t>
      </w:r>
      <w:r w:rsidR="00800A12">
        <w:t>contractors</w:t>
      </w:r>
      <w:r w:rsidR="00763545">
        <w:t xml:space="preserve"> </w:t>
      </w:r>
      <w:r w:rsidR="00CC3729">
        <w:t xml:space="preserve">to use their own equipment. For instance, if Supports Brokers are full-time employees, it would be prudent to provide equipment that is owned and maintained by the </w:t>
      </w:r>
      <w:r w:rsidR="00763545">
        <w:t>organization</w:t>
      </w:r>
      <w:r w:rsidR="00CC3729">
        <w:t>.</w:t>
      </w:r>
      <w:r w:rsidR="00965B77">
        <w:t xml:space="preserve"> When equipment is </w:t>
      </w:r>
      <w:r w:rsidR="00800A12">
        <w:t>owned,</w:t>
      </w:r>
      <w:r w:rsidR="00965B77">
        <w:t xml:space="preserve"> and maintained by the </w:t>
      </w:r>
      <w:r w:rsidR="00763545">
        <w:t>organization</w:t>
      </w:r>
      <w:r w:rsidR="00965B77">
        <w:t>, security steps can be more easily taken and insured via domains and policies, particularly around the privacy of individual P</w:t>
      </w:r>
      <w:r w:rsidR="005C7950">
        <w:t>ersonal Health I</w:t>
      </w:r>
      <w:r w:rsidR="00965B77">
        <w:t xml:space="preserve">nformation (PHI).  </w:t>
      </w:r>
    </w:p>
    <w:p w14:paraId="6BA19E26" w14:textId="76C87399" w:rsidR="00965B77" w:rsidRDefault="00763545" w:rsidP="00763545">
      <w:pPr>
        <w:pStyle w:val="xmsolistparagraph"/>
      </w:pPr>
      <w:r>
        <w:t>For Supports Brokers working part t</w:t>
      </w:r>
      <w:r w:rsidR="00CC3729">
        <w:t xml:space="preserve">ime, </w:t>
      </w:r>
      <w:r>
        <w:t>organizations</w:t>
      </w:r>
      <w:r w:rsidR="00CC3729">
        <w:t xml:space="preserve"> </w:t>
      </w:r>
      <w:r w:rsidR="00004DEB">
        <w:t>may want</w:t>
      </w:r>
      <w:r w:rsidR="00CC3729">
        <w:t xml:space="preserve"> to </w:t>
      </w:r>
      <w:r>
        <w:t>develop</w:t>
      </w:r>
      <w:r w:rsidR="00CC3729">
        <w:t xml:space="preserve"> compensation policies that promote the use of personal equipment, with clear expectations regarding the ownership and use of information. </w:t>
      </w:r>
    </w:p>
    <w:p w14:paraId="323D043A" w14:textId="77777777" w:rsidR="00CC3729" w:rsidRDefault="00965B77" w:rsidP="00965B77">
      <w:pPr>
        <w:pStyle w:val="xmsolistparagraph"/>
      </w:pPr>
      <w:r>
        <w:t xml:space="preserve">In all situations, </w:t>
      </w:r>
      <w:r w:rsidR="00763545">
        <w:t>the security of PHI</w:t>
      </w:r>
      <w:r w:rsidR="00862441">
        <w:t xml:space="preserve"> </w:t>
      </w:r>
      <w:r>
        <w:t>need</w:t>
      </w:r>
      <w:r w:rsidR="00763545">
        <w:t>s</w:t>
      </w:r>
      <w:r>
        <w:t xml:space="preserve"> to be ensured. </w:t>
      </w:r>
    </w:p>
    <w:p w14:paraId="69D7F89D" w14:textId="77777777" w:rsidR="00965B77" w:rsidRPr="00965B77" w:rsidRDefault="00965B77" w:rsidP="004E347F">
      <w:pPr>
        <w:pStyle w:val="xmsolistparagraph"/>
        <w:outlineLvl w:val="0"/>
        <w:rPr>
          <w:b/>
          <w:bCs/>
        </w:rPr>
      </w:pPr>
      <w:r w:rsidRPr="00965B77">
        <w:rPr>
          <w:b/>
          <w:bCs/>
        </w:rPr>
        <w:t>Software Considerations</w:t>
      </w:r>
    </w:p>
    <w:p w14:paraId="1D698D2F" w14:textId="3FBA08A1" w:rsidR="00965B77" w:rsidRDefault="00CC3729" w:rsidP="00763545">
      <w:r>
        <w:t xml:space="preserve">Whether </w:t>
      </w:r>
      <w:r w:rsidR="004E59C8">
        <w:t xml:space="preserve">Supports Brokers use </w:t>
      </w:r>
      <w:r>
        <w:t xml:space="preserve">company issued equipment or </w:t>
      </w:r>
      <w:r w:rsidR="004E59C8">
        <w:t xml:space="preserve">their </w:t>
      </w:r>
      <w:r>
        <w:t xml:space="preserve">own, all </w:t>
      </w:r>
      <w:r w:rsidR="00763545">
        <w:t>organizations</w:t>
      </w:r>
      <w:r w:rsidR="00965B77">
        <w:t xml:space="preserve"> should strongly consider issuing </w:t>
      </w:r>
      <w:r>
        <w:t>a company domain email</w:t>
      </w:r>
      <w:r w:rsidR="004E59C8">
        <w:t xml:space="preserve"> </w:t>
      </w:r>
      <w:r>
        <w:t xml:space="preserve">and an account through </w:t>
      </w:r>
      <w:r w:rsidR="00965B77">
        <w:t xml:space="preserve">a centralized </w:t>
      </w:r>
      <w:r w:rsidR="00965B77">
        <w:rPr>
          <w:rFonts w:eastAsia="Times New Roman"/>
        </w:rPr>
        <w:t xml:space="preserve">group of subscriptions that provide productivity software applications and related services, such as Google or </w:t>
      </w:r>
      <w:r>
        <w:t xml:space="preserve">Microsoft </w:t>
      </w:r>
      <w:r w:rsidR="00965B77">
        <w:t xml:space="preserve">Office </w:t>
      </w:r>
      <w:r>
        <w:t xml:space="preserve">365. </w:t>
      </w:r>
    </w:p>
    <w:p w14:paraId="7559F7FF" w14:textId="77777777" w:rsidR="00965B77" w:rsidRDefault="00965B77" w:rsidP="00965B77"/>
    <w:p w14:paraId="178BED1F" w14:textId="23DCF9DF" w:rsidR="00CC3729" w:rsidRDefault="00965B77" w:rsidP="00965B77">
      <w:r>
        <w:t>When utilizing these services</w:t>
      </w:r>
      <w:r w:rsidR="00B6364B">
        <w:t>,</w:t>
      </w:r>
      <w:r>
        <w:t xml:space="preserve"> all company business can b</w:t>
      </w:r>
      <w:r w:rsidR="00CC3729">
        <w:t xml:space="preserve">e </w:t>
      </w:r>
      <w:r>
        <w:t xml:space="preserve">centralized to assist with </w:t>
      </w:r>
      <w:r w:rsidR="00CC3729">
        <w:t>compliance with HIPAA policy</w:t>
      </w:r>
      <w:r>
        <w:t>, and all work-</w:t>
      </w:r>
      <w:r w:rsidR="00CC3729">
        <w:t>related documents</w:t>
      </w:r>
      <w:r>
        <w:t xml:space="preserve"> can b</w:t>
      </w:r>
      <w:r w:rsidR="00CC3729">
        <w:t xml:space="preserve">e backed up </w:t>
      </w:r>
      <w:r>
        <w:t xml:space="preserve">in “the cloud” </w:t>
      </w:r>
      <w:r w:rsidR="00CC3729">
        <w:t xml:space="preserve">to avoid loss </w:t>
      </w:r>
      <w:r w:rsidR="00CC3729">
        <w:rPr>
          <w:rStyle w:val="highlight"/>
        </w:rPr>
        <w:t>of</w:t>
      </w:r>
      <w:r w:rsidR="00CC3729">
        <w:t xml:space="preserve"> intellectual property. Additionally, th</w:t>
      </w:r>
      <w:r>
        <w:t xml:space="preserve">ese services offer a </w:t>
      </w:r>
      <w:r w:rsidR="00CC3729">
        <w:t>shared calendar to plan and track work activity.</w:t>
      </w:r>
    </w:p>
    <w:p w14:paraId="6E147EEC" w14:textId="77777777" w:rsidR="00367B47" w:rsidRDefault="00367B47" w:rsidP="00965B77"/>
    <w:p w14:paraId="23561A93" w14:textId="77777777" w:rsidR="00367B47" w:rsidRDefault="00367B47" w:rsidP="004E347F">
      <w:pPr>
        <w:outlineLvl w:val="0"/>
        <w:rPr>
          <w:b/>
          <w:bCs/>
        </w:rPr>
      </w:pPr>
      <w:r w:rsidRPr="00367B47">
        <w:rPr>
          <w:b/>
          <w:bCs/>
        </w:rPr>
        <w:t xml:space="preserve">Work </w:t>
      </w:r>
      <w:r w:rsidR="00E83AF9">
        <w:rPr>
          <w:b/>
          <w:bCs/>
        </w:rPr>
        <w:t>F</w:t>
      </w:r>
      <w:r w:rsidRPr="00367B47">
        <w:rPr>
          <w:b/>
          <w:bCs/>
        </w:rPr>
        <w:t xml:space="preserve">low </w:t>
      </w:r>
      <w:r w:rsidR="00E83AF9">
        <w:rPr>
          <w:b/>
          <w:bCs/>
        </w:rPr>
        <w:t>M</w:t>
      </w:r>
      <w:r w:rsidRPr="00367B47">
        <w:rPr>
          <w:b/>
          <w:bCs/>
        </w:rPr>
        <w:t>anagement</w:t>
      </w:r>
      <w:r w:rsidR="00B76756">
        <w:rPr>
          <w:b/>
          <w:bCs/>
        </w:rPr>
        <w:t xml:space="preserve"> Considerations</w:t>
      </w:r>
    </w:p>
    <w:p w14:paraId="3946302D" w14:textId="77777777" w:rsidR="00367B47" w:rsidRDefault="00367B47" w:rsidP="00367B47">
      <w:pPr>
        <w:rPr>
          <w:b/>
          <w:bCs/>
        </w:rPr>
      </w:pPr>
    </w:p>
    <w:p w14:paraId="54B2FFB8" w14:textId="7E86101E" w:rsidR="00367B47" w:rsidRPr="00367B47" w:rsidRDefault="00367B47" w:rsidP="00367B47">
      <w:r w:rsidRPr="00367B47">
        <w:t xml:space="preserve">A successful </w:t>
      </w:r>
      <w:r>
        <w:t>MWMS w</w:t>
      </w:r>
      <w:r w:rsidR="008031C9">
        <w:t>ill integrate the technology with</w:t>
      </w:r>
      <w:r>
        <w:t xml:space="preserve"> workflow. </w:t>
      </w:r>
      <w:r w:rsidR="00004DEB">
        <w:t xml:space="preserve">Supports </w:t>
      </w:r>
      <w:r>
        <w:t xml:space="preserve">Brokers will be generating workflow product, the primary form of which will be service documentation.  The primary goal of the technology then is </w:t>
      </w:r>
      <w:r w:rsidR="008031C9">
        <w:t xml:space="preserve">the </w:t>
      </w:r>
      <w:r>
        <w:t>management of service documentation. In addition, technology will be used for the acquisition of time and attendance data for payroll, as well as communication</w:t>
      </w:r>
      <w:r w:rsidR="00B6364B">
        <w:t xml:space="preserve"> with colleagues and supervisors</w:t>
      </w:r>
      <w:r>
        <w:t>. There are many options for cloud</w:t>
      </w:r>
      <w:r w:rsidR="00004DEB">
        <w:t>-</w:t>
      </w:r>
      <w:r>
        <w:t xml:space="preserve"> based servic</w:t>
      </w:r>
      <w:r w:rsidR="008031C9">
        <w:t>es that can assist with these considerations</w:t>
      </w:r>
      <w:r w:rsidR="00004DEB">
        <w:t>, and</w:t>
      </w:r>
      <w:r w:rsidR="008031C9">
        <w:t xml:space="preserve"> that will integrate with the current mobile technology. Providers will need to weigh the options of price and functionality when evaluating these products. </w:t>
      </w:r>
    </w:p>
    <w:p w14:paraId="720919B8" w14:textId="21DC12E0" w:rsidR="005C7950" w:rsidRDefault="005C7950">
      <w:r>
        <w:br w:type="page"/>
      </w:r>
    </w:p>
    <w:p w14:paraId="12CCDB24" w14:textId="71124BBA" w:rsidR="00367B47" w:rsidRDefault="00367B47" w:rsidP="00965B77"/>
    <w:p w14:paraId="65F00598" w14:textId="65286CA3" w:rsidR="005C7950" w:rsidRDefault="005C7950" w:rsidP="00965B77"/>
    <w:p w14:paraId="5ADCA24C" w14:textId="77777777" w:rsidR="005C7950" w:rsidRDefault="005C7950" w:rsidP="00965B77"/>
    <w:p w14:paraId="622CACEA" w14:textId="77777777" w:rsidR="002547C9" w:rsidRDefault="002547C9" w:rsidP="00F86E74">
      <w:pPr>
        <w:rPr>
          <w:b/>
        </w:rPr>
      </w:pPr>
    </w:p>
    <w:p w14:paraId="66F27D9F" w14:textId="398AFBA3" w:rsidR="0042293F" w:rsidRDefault="00D1152E" w:rsidP="004E347F">
      <w:pPr>
        <w:outlineLvl w:val="0"/>
        <w:rPr>
          <w:b/>
        </w:rPr>
      </w:pPr>
      <w:r w:rsidRPr="00BE1672">
        <w:rPr>
          <w:b/>
        </w:rPr>
        <w:t>Chapter 6</w:t>
      </w:r>
      <w:r w:rsidR="0042293F">
        <w:rPr>
          <w:b/>
        </w:rPr>
        <w:t xml:space="preserve">:   </w:t>
      </w:r>
      <w:r w:rsidR="00FA33F3">
        <w:rPr>
          <w:b/>
        </w:rPr>
        <w:t xml:space="preserve">Administrative and Financial Considerations </w:t>
      </w:r>
    </w:p>
    <w:p w14:paraId="7FCA3D2F" w14:textId="77777777" w:rsidR="004E59C8" w:rsidRDefault="004E59C8" w:rsidP="00E97C6B">
      <w:pPr>
        <w:rPr>
          <w:b/>
        </w:rPr>
      </w:pPr>
    </w:p>
    <w:p w14:paraId="0C9A4105" w14:textId="2F3DFEF6" w:rsidR="004E59C8" w:rsidRPr="004E59C8" w:rsidRDefault="00FA33F3" w:rsidP="00FA33F3">
      <w:pPr>
        <w:rPr>
          <w:rFonts w:eastAsia="Times New Roman"/>
        </w:rPr>
      </w:pPr>
      <w:r>
        <w:rPr>
          <w:rFonts w:eastAsia="Times New Roman"/>
        </w:rPr>
        <w:t>To provide the most exceptional services possible</w:t>
      </w:r>
      <w:r w:rsidR="00B6364B">
        <w:rPr>
          <w:rFonts w:eastAsia="Times New Roman"/>
        </w:rPr>
        <w:t xml:space="preserve"> </w:t>
      </w:r>
      <w:r>
        <w:rPr>
          <w:rFonts w:eastAsia="Times New Roman"/>
        </w:rPr>
        <w:t>to each of their stakeholders, t</w:t>
      </w:r>
      <w:r w:rsidR="004E59C8">
        <w:rPr>
          <w:rFonts w:eastAsia="Times New Roman"/>
        </w:rPr>
        <w:t xml:space="preserve">he </w:t>
      </w:r>
      <w:r w:rsidR="009B5DB2">
        <w:rPr>
          <w:rFonts w:eastAsia="Times New Roman"/>
        </w:rPr>
        <w:t>goals</w:t>
      </w:r>
      <w:r w:rsidR="004E59C8">
        <w:rPr>
          <w:rFonts w:eastAsia="Times New Roman"/>
        </w:rPr>
        <w:t xml:space="preserve"> of every </w:t>
      </w:r>
      <w:r>
        <w:rPr>
          <w:rFonts w:eastAsia="Times New Roman"/>
        </w:rPr>
        <w:t xml:space="preserve">provider </w:t>
      </w:r>
      <w:r w:rsidR="00862441">
        <w:rPr>
          <w:rFonts w:eastAsia="Times New Roman"/>
        </w:rPr>
        <w:t>organization</w:t>
      </w:r>
      <w:r w:rsidR="004E59C8">
        <w:rPr>
          <w:rFonts w:eastAsia="Times New Roman"/>
        </w:rPr>
        <w:t xml:space="preserve"> should be to develop a </w:t>
      </w:r>
      <w:r w:rsidR="004E59C8" w:rsidRPr="004E59C8">
        <w:rPr>
          <w:rFonts w:eastAsia="Times New Roman"/>
        </w:rPr>
        <w:t xml:space="preserve">business plan and budget model that is </w:t>
      </w:r>
      <w:r w:rsidR="0070453F">
        <w:rPr>
          <w:rFonts w:eastAsia="Times New Roman"/>
        </w:rPr>
        <w:t>sustainable. It</w:t>
      </w:r>
      <w:r w:rsidR="008031C9">
        <w:rPr>
          <w:rFonts w:eastAsia="Times New Roman"/>
        </w:rPr>
        <w:t xml:space="preserve"> is assumed that </w:t>
      </w:r>
      <w:r w:rsidR="00B6364B">
        <w:rPr>
          <w:rFonts w:eastAsia="Times New Roman"/>
        </w:rPr>
        <w:t xml:space="preserve">provider </w:t>
      </w:r>
      <w:r w:rsidR="00862441">
        <w:rPr>
          <w:rFonts w:eastAsia="Times New Roman"/>
        </w:rPr>
        <w:t>organizations</w:t>
      </w:r>
      <w:r w:rsidR="0070453F">
        <w:rPr>
          <w:rFonts w:eastAsia="Times New Roman"/>
        </w:rPr>
        <w:t xml:space="preserve"> have adequate cash flow and cash management, </w:t>
      </w:r>
      <w:r w:rsidR="008031C9">
        <w:rPr>
          <w:rFonts w:eastAsia="Times New Roman"/>
        </w:rPr>
        <w:t>and</w:t>
      </w:r>
      <w:r w:rsidR="0070453F">
        <w:rPr>
          <w:rFonts w:eastAsia="Times New Roman"/>
        </w:rPr>
        <w:t xml:space="preserve"> </w:t>
      </w:r>
      <w:r w:rsidR="00D83011">
        <w:rPr>
          <w:rFonts w:eastAsia="Times New Roman"/>
        </w:rPr>
        <w:t>the organizational i</w:t>
      </w:r>
      <w:r w:rsidR="004E59C8" w:rsidRPr="004E59C8">
        <w:rPr>
          <w:rFonts w:eastAsia="Times New Roman"/>
        </w:rPr>
        <w:t>nfrastructure</w:t>
      </w:r>
      <w:r w:rsidR="004E59C8">
        <w:rPr>
          <w:rFonts w:eastAsia="Times New Roman"/>
        </w:rPr>
        <w:t xml:space="preserve"> </w:t>
      </w:r>
      <w:r w:rsidR="00D83011">
        <w:rPr>
          <w:rFonts w:eastAsia="Times New Roman"/>
        </w:rPr>
        <w:t xml:space="preserve">to support </w:t>
      </w:r>
      <w:r w:rsidR="008031C9">
        <w:rPr>
          <w:rFonts w:eastAsia="Times New Roman"/>
        </w:rPr>
        <w:t>this service</w:t>
      </w:r>
      <w:r w:rsidR="00D83011">
        <w:rPr>
          <w:rFonts w:eastAsia="Times New Roman"/>
        </w:rPr>
        <w:t xml:space="preserve">. </w:t>
      </w:r>
      <w:r w:rsidR="004E59C8">
        <w:rPr>
          <w:rFonts w:eastAsia="Times New Roman"/>
        </w:rPr>
        <w:t xml:space="preserve"> </w:t>
      </w:r>
    </w:p>
    <w:p w14:paraId="14BD038F" w14:textId="77777777" w:rsidR="004E59C8" w:rsidRDefault="004E59C8" w:rsidP="004E59C8">
      <w:pPr>
        <w:rPr>
          <w:rFonts w:eastAsia="Times New Roman"/>
        </w:rPr>
      </w:pPr>
    </w:p>
    <w:p w14:paraId="323E34E8" w14:textId="1704AA4B" w:rsidR="00D83011" w:rsidRDefault="00D83011" w:rsidP="008031C9">
      <w:pPr>
        <w:rPr>
          <w:rFonts w:eastAsia="Times New Roman"/>
        </w:rPr>
      </w:pPr>
      <w:r>
        <w:rPr>
          <w:rFonts w:eastAsia="Times New Roman"/>
        </w:rPr>
        <w:t xml:space="preserve">One method to build a budget for service </w:t>
      </w:r>
      <w:r w:rsidR="008031C9">
        <w:rPr>
          <w:rFonts w:eastAsia="Times New Roman"/>
        </w:rPr>
        <w:t>delivery uses an</w:t>
      </w:r>
      <w:r>
        <w:rPr>
          <w:rFonts w:eastAsia="Times New Roman"/>
        </w:rPr>
        <w:t xml:space="preserve"> approach that analyzes a single </w:t>
      </w:r>
      <w:r w:rsidR="008031C9">
        <w:rPr>
          <w:rFonts w:eastAsia="Times New Roman"/>
        </w:rPr>
        <w:t>Supports B</w:t>
      </w:r>
      <w:r>
        <w:rPr>
          <w:rFonts w:eastAsia="Times New Roman"/>
        </w:rPr>
        <w:t xml:space="preserve">roker’s ability to deliver the service, given the time and cost considerations (productivity). </w:t>
      </w:r>
      <w:r w:rsidR="00B6364B">
        <w:rPr>
          <w:rFonts w:eastAsia="Times New Roman"/>
        </w:rPr>
        <w:t xml:space="preserve"> The following provides an example of a recommended process to develop a budget for Supports Brokering:</w:t>
      </w:r>
    </w:p>
    <w:p w14:paraId="1780655A" w14:textId="77777777" w:rsidR="00D83011" w:rsidRDefault="00D83011" w:rsidP="004E59C8">
      <w:pPr>
        <w:rPr>
          <w:rFonts w:eastAsia="Times New Roman"/>
        </w:rPr>
      </w:pPr>
    </w:p>
    <w:p w14:paraId="33BCE299" w14:textId="5D2CD305" w:rsidR="00D83011" w:rsidRDefault="00D83011" w:rsidP="008031C9">
      <w:pPr>
        <w:rPr>
          <w:rFonts w:eastAsia="Times New Roman"/>
          <w:b/>
          <w:bCs/>
        </w:rPr>
      </w:pPr>
    </w:p>
    <w:p w14:paraId="704DC432" w14:textId="77777777" w:rsidR="00D83011" w:rsidRPr="00D83011" w:rsidRDefault="00D83011" w:rsidP="004E59C8">
      <w:pPr>
        <w:rPr>
          <w:rFonts w:eastAsia="Times New Roman"/>
          <w:b/>
          <w:bCs/>
        </w:rPr>
      </w:pPr>
    </w:p>
    <w:p w14:paraId="726CB057" w14:textId="40CFEA9E" w:rsidR="004E59C8" w:rsidRPr="00024CCE" w:rsidRDefault="004E59C8" w:rsidP="00024CCE">
      <w:pPr>
        <w:pStyle w:val="ListParagraph"/>
        <w:numPr>
          <w:ilvl w:val="0"/>
          <w:numId w:val="42"/>
        </w:numPr>
        <w:rPr>
          <w:rFonts w:eastAsia="Times New Roman"/>
        </w:rPr>
      </w:pPr>
      <w:r w:rsidRPr="00024CCE">
        <w:rPr>
          <w:rFonts w:eastAsia="Times New Roman"/>
        </w:rPr>
        <w:t xml:space="preserve">Estimate the number </w:t>
      </w:r>
      <w:r w:rsidR="008031C9" w:rsidRPr="00024CCE">
        <w:rPr>
          <w:rFonts w:eastAsia="Times New Roman"/>
        </w:rPr>
        <w:t xml:space="preserve">of </w:t>
      </w:r>
      <w:r w:rsidRPr="00024CCE">
        <w:rPr>
          <w:rFonts w:eastAsia="Times New Roman"/>
        </w:rPr>
        <w:t>participants that can be served in a geographical area</w:t>
      </w:r>
      <w:r w:rsidR="00B6364B" w:rsidRPr="00024CCE">
        <w:rPr>
          <w:rFonts w:eastAsia="Times New Roman"/>
        </w:rPr>
        <w:t>, given the limitations on the service, 1040 units/240 hours per year or about 5 hours per week</w:t>
      </w:r>
      <w:r w:rsidR="00A51C91" w:rsidRPr="00024CCE">
        <w:rPr>
          <w:rFonts w:eastAsia="Times New Roman"/>
        </w:rPr>
        <w:t>.</w:t>
      </w:r>
    </w:p>
    <w:p w14:paraId="101691D6" w14:textId="63C2052C" w:rsidR="004E59C8" w:rsidRPr="00B6364B" w:rsidRDefault="004E59C8" w:rsidP="00024CCE">
      <w:pPr>
        <w:pStyle w:val="ListParagraph"/>
        <w:numPr>
          <w:ilvl w:val="0"/>
          <w:numId w:val="42"/>
        </w:numPr>
      </w:pPr>
      <w:r w:rsidRPr="00024CCE">
        <w:rPr>
          <w:rFonts w:eastAsia="Times New Roman"/>
        </w:rPr>
        <w:t xml:space="preserve">Area should be no more than 60 miles wide in any direction to </w:t>
      </w:r>
      <w:r w:rsidR="008031C9" w:rsidRPr="00024CCE">
        <w:rPr>
          <w:rFonts w:eastAsia="Times New Roman"/>
        </w:rPr>
        <w:t xml:space="preserve">ensure effectiveness of the service while </w:t>
      </w:r>
      <w:r w:rsidRPr="00024CCE">
        <w:rPr>
          <w:rFonts w:eastAsia="Times New Roman"/>
        </w:rPr>
        <w:t>keep</w:t>
      </w:r>
      <w:r w:rsidR="008031C9" w:rsidRPr="00024CCE">
        <w:rPr>
          <w:rFonts w:eastAsia="Times New Roman"/>
        </w:rPr>
        <w:t>ing</w:t>
      </w:r>
      <w:r w:rsidRPr="00024CCE">
        <w:rPr>
          <w:rFonts w:eastAsia="Times New Roman"/>
        </w:rPr>
        <w:t xml:space="preserve"> travel costs down</w:t>
      </w:r>
      <w:r w:rsidR="00A51C91" w:rsidRPr="00024CCE">
        <w:rPr>
          <w:rFonts w:eastAsia="Times New Roman"/>
        </w:rPr>
        <w:t>.</w:t>
      </w:r>
    </w:p>
    <w:p w14:paraId="4CE5725E" w14:textId="22E66959" w:rsidR="004E59C8" w:rsidRPr="00024CCE" w:rsidRDefault="004E59C8" w:rsidP="00024CCE">
      <w:pPr>
        <w:pStyle w:val="ListParagraph"/>
        <w:numPr>
          <w:ilvl w:val="0"/>
          <w:numId w:val="42"/>
        </w:numPr>
        <w:rPr>
          <w:rFonts w:eastAsia="Times New Roman"/>
        </w:rPr>
      </w:pPr>
      <w:r w:rsidRPr="00024CCE">
        <w:rPr>
          <w:rFonts w:eastAsia="Times New Roman"/>
        </w:rPr>
        <w:t xml:space="preserve">Estimate </w:t>
      </w:r>
      <w:r w:rsidR="00D83011" w:rsidRPr="00024CCE">
        <w:rPr>
          <w:rFonts w:eastAsia="Times New Roman"/>
        </w:rPr>
        <w:t xml:space="preserve">the number of </w:t>
      </w:r>
      <w:r w:rsidRPr="00024CCE">
        <w:rPr>
          <w:rFonts w:eastAsia="Times New Roman"/>
        </w:rPr>
        <w:t>participants</w:t>
      </w:r>
      <w:r w:rsidR="00D83011" w:rsidRPr="00024CCE">
        <w:rPr>
          <w:rFonts w:eastAsia="Times New Roman"/>
        </w:rPr>
        <w:t xml:space="preserve"> a </w:t>
      </w:r>
      <w:r w:rsidR="00214297" w:rsidRPr="00024CCE">
        <w:rPr>
          <w:rFonts w:eastAsia="Times New Roman"/>
        </w:rPr>
        <w:t>Supports B</w:t>
      </w:r>
      <w:r w:rsidR="00D83011" w:rsidRPr="00024CCE">
        <w:rPr>
          <w:rFonts w:eastAsia="Times New Roman"/>
        </w:rPr>
        <w:t xml:space="preserve">roker can </w:t>
      </w:r>
      <w:r w:rsidR="00214297" w:rsidRPr="00024CCE">
        <w:rPr>
          <w:rFonts w:eastAsia="Times New Roman"/>
        </w:rPr>
        <w:t xml:space="preserve">realistically and </w:t>
      </w:r>
      <w:r w:rsidR="00D83011" w:rsidRPr="00024CCE">
        <w:rPr>
          <w:rFonts w:eastAsia="Times New Roman"/>
        </w:rPr>
        <w:t>successfully deliver service to, given travel and time</w:t>
      </w:r>
      <w:r w:rsidR="00004DEB" w:rsidRPr="00024CCE">
        <w:rPr>
          <w:rFonts w:eastAsia="Times New Roman"/>
        </w:rPr>
        <w:t>-</w:t>
      </w:r>
      <w:r w:rsidR="00D83011" w:rsidRPr="00024CCE">
        <w:rPr>
          <w:rFonts w:eastAsia="Times New Roman"/>
        </w:rPr>
        <w:t xml:space="preserve">off considerations. </w:t>
      </w:r>
    </w:p>
    <w:p w14:paraId="19615FC2" w14:textId="77777777" w:rsidR="00365D49" w:rsidRPr="00024CCE" w:rsidRDefault="00365D49" w:rsidP="00024CCE">
      <w:pPr>
        <w:pStyle w:val="ListParagraph"/>
        <w:numPr>
          <w:ilvl w:val="0"/>
          <w:numId w:val="42"/>
        </w:numPr>
        <w:rPr>
          <w:rFonts w:eastAsia="Times New Roman"/>
        </w:rPr>
      </w:pPr>
      <w:r w:rsidRPr="00024CCE">
        <w:rPr>
          <w:rFonts w:eastAsia="Times New Roman"/>
        </w:rPr>
        <w:t>Remember that actual delivered outcomes are billable, whether delivered in person (direct) or done on behalf of the person</w:t>
      </w:r>
      <w:r w:rsidR="00B33B63" w:rsidRPr="00024CCE">
        <w:rPr>
          <w:rFonts w:eastAsia="Times New Roman"/>
        </w:rPr>
        <w:t>, such as research, composing communications etc.,</w:t>
      </w:r>
      <w:r w:rsidRPr="00024CCE">
        <w:rPr>
          <w:rFonts w:eastAsia="Times New Roman"/>
        </w:rPr>
        <w:t xml:space="preserve"> (indirect). </w:t>
      </w:r>
    </w:p>
    <w:p w14:paraId="47A366A0" w14:textId="50614921" w:rsidR="00365D49" w:rsidRDefault="00365D49" w:rsidP="005C7950">
      <w:pPr>
        <w:pStyle w:val="ListParagraph"/>
        <w:numPr>
          <w:ilvl w:val="1"/>
          <w:numId w:val="43"/>
        </w:numPr>
        <w:rPr>
          <w:rFonts w:eastAsia="Times New Roman" w:cs="Times New Roman"/>
        </w:rPr>
      </w:pPr>
      <w:r>
        <w:rPr>
          <w:rFonts w:eastAsia="Times New Roman" w:cs="Times New Roman"/>
        </w:rPr>
        <w:t>Time</w:t>
      </w:r>
      <w:r w:rsidR="00004DEB">
        <w:rPr>
          <w:rFonts w:eastAsia="Times New Roman" w:cs="Times New Roman"/>
        </w:rPr>
        <w:t>-</w:t>
      </w:r>
      <w:r>
        <w:rPr>
          <w:rFonts w:eastAsia="Times New Roman" w:cs="Times New Roman"/>
        </w:rPr>
        <w:t>off</w:t>
      </w:r>
      <w:r w:rsidR="00004DEB">
        <w:rPr>
          <w:rFonts w:eastAsia="Times New Roman" w:cs="Times New Roman"/>
        </w:rPr>
        <w:t xml:space="preserve"> and </w:t>
      </w:r>
      <w:r w:rsidR="006F7196">
        <w:rPr>
          <w:rFonts w:eastAsia="Times New Roman" w:cs="Times New Roman"/>
        </w:rPr>
        <w:t xml:space="preserve">attendance at meetings and </w:t>
      </w:r>
      <w:r>
        <w:rPr>
          <w:rFonts w:eastAsia="Times New Roman" w:cs="Times New Roman"/>
        </w:rPr>
        <w:t>trainings</w:t>
      </w:r>
      <w:r w:rsidR="006F7196">
        <w:rPr>
          <w:rFonts w:eastAsia="Times New Roman" w:cs="Times New Roman"/>
        </w:rPr>
        <w:t xml:space="preserve"> not directly related to specific outcomes for people using services</w:t>
      </w:r>
      <w:r>
        <w:rPr>
          <w:rFonts w:eastAsia="Times New Roman" w:cs="Times New Roman"/>
        </w:rPr>
        <w:t xml:space="preserve"> are not directly billable</w:t>
      </w:r>
      <w:r w:rsidR="00004DEB">
        <w:rPr>
          <w:rFonts w:eastAsia="Times New Roman" w:cs="Times New Roman"/>
        </w:rPr>
        <w:t>,</w:t>
      </w:r>
      <w:r>
        <w:rPr>
          <w:rFonts w:eastAsia="Times New Roman" w:cs="Times New Roman"/>
        </w:rPr>
        <w:t xml:space="preserve"> but contribute </w:t>
      </w:r>
      <w:r w:rsidR="00B33B63">
        <w:rPr>
          <w:rFonts w:eastAsia="Times New Roman" w:cs="Times New Roman"/>
        </w:rPr>
        <w:t xml:space="preserve">to </w:t>
      </w:r>
      <w:r>
        <w:rPr>
          <w:rFonts w:eastAsia="Times New Roman" w:cs="Times New Roman"/>
        </w:rPr>
        <w:t xml:space="preserve">the costs of doing business and are included </w:t>
      </w:r>
      <w:r w:rsidR="00B33B63">
        <w:rPr>
          <w:rFonts w:eastAsia="Times New Roman" w:cs="Times New Roman"/>
        </w:rPr>
        <w:t>in the rate and are</w:t>
      </w:r>
      <w:r>
        <w:rPr>
          <w:rFonts w:eastAsia="Times New Roman" w:cs="Times New Roman"/>
        </w:rPr>
        <w:t xml:space="preserve"> allowable expenses</w:t>
      </w:r>
      <w:r w:rsidR="00004DEB">
        <w:rPr>
          <w:rFonts w:eastAsia="Times New Roman" w:cs="Times New Roman"/>
        </w:rPr>
        <w:t>.</w:t>
      </w:r>
    </w:p>
    <w:p w14:paraId="62A4D719" w14:textId="6842838F" w:rsidR="00365D49" w:rsidRDefault="00365D49" w:rsidP="005C7950">
      <w:pPr>
        <w:pStyle w:val="ListParagraph"/>
        <w:numPr>
          <w:ilvl w:val="1"/>
          <w:numId w:val="43"/>
        </w:numPr>
        <w:rPr>
          <w:rFonts w:eastAsia="Times New Roman" w:cs="Times New Roman"/>
        </w:rPr>
      </w:pPr>
      <w:r>
        <w:rPr>
          <w:rFonts w:eastAsia="Times New Roman" w:cs="Times New Roman"/>
        </w:rPr>
        <w:t xml:space="preserve">Meetings </w:t>
      </w:r>
      <w:r w:rsidR="006F7196">
        <w:rPr>
          <w:rFonts w:eastAsia="Times New Roman" w:cs="Times New Roman"/>
        </w:rPr>
        <w:t xml:space="preserve">and trainings </w:t>
      </w:r>
      <w:r>
        <w:rPr>
          <w:rFonts w:eastAsia="Times New Roman" w:cs="Times New Roman"/>
        </w:rPr>
        <w:t xml:space="preserve">may or may not include </w:t>
      </w:r>
      <w:r w:rsidR="00B33B63">
        <w:rPr>
          <w:rFonts w:eastAsia="Times New Roman" w:cs="Times New Roman"/>
        </w:rPr>
        <w:t xml:space="preserve">learning, resourcing and/or </w:t>
      </w:r>
      <w:r>
        <w:rPr>
          <w:rFonts w:eastAsia="Times New Roman" w:cs="Times New Roman"/>
        </w:rPr>
        <w:t xml:space="preserve">problem solving on behalf of </w:t>
      </w:r>
      <w:r w:rsidR="00B33B63">
        <w:rPr>
          <w:rFonts w:eastAsia="Times New Roman" w:cs="Times New Roman"/>
        </w:rPr>
        <w:t xml:space="preserve">the participants; these tasks </w:t>
      </w:r>
      <w:r w:rsidR="00C82F8F">
        <w:rPr>
          <w:rFonts w:eastAsia="Times New Roman" w:cs="Times New Roman"/>
        </w:rPr>
        <w:t>are</w:t>
      </w:r>
      <w:r w:rsidR="006F7196">
        <w:rPr>
          <w:rFonts w:eastAsia="Times New Roman" w:cs="Times New Roman"/>
        </w:rPr>
        <w:t xml:space="preserve"> </w:t>
      </w:r>
      <w:r w:rsidR="00B33B63">
        <w:rPr>
          <w:rFonts w:eastAsia="Times New Roman" w:cs="Times New Roman"/>
        </w:rPr>
        <w:t xml:space="preserve">examples of </w:t>
      </w:r>
      <w:r>
        <w:rPr>
          <w:rFonts w:eastAsia="Times New Roman" w:cs="Times New Roman"/>
        </w:rPr>
        <w:t xml:space="preserve">billable time. </w:t>
      </w:r>
    </w:p>
    <w:p w14:paraId="68DCC527" w14:textId="77777777" w:rsidR="00365D49" w:rsidRPr="004E59C8" w:rsidRDefault="00365D49" w:rsidP="00365D49">
      <w:pPr>
        <w:pStyle w:val="ListParagraph"/>
        <w:rPr>
          <w:rFonts w:eastAsia="Times New Roman" w:cs="Times New Roman"/>
        </w:rPr>
      </w:pPr>
    </w:p>
    <w:p w14:paraId="788458A8" w14:textId="7A3AD020" w:rsidR="00365D49" w:rsidRDefault="00365D49" w:rsidP="004E59C8">
      <w:pPr>
        <w:rPr>
          <w:rFonts w:eastAsia="Times New Roman"/>
        </w:rPr>
      </w:pPr>
      <w:r>
        <w:rPr>
          <w:rFonts w:eastAsia="Times New Roman"/>
        </w:rPr>
        <w:t>Here is an example of the anal</w:t>
      </w:r>
      <w:r w:rsidR="00B33B63">
        <w:rPr>
          <w:rFonts w:eastAsia="Times New Roman"/>
        </w:rPr>
        <w:t>ysis of the available maximum productivity of a Supports Broker who is employed (versus contracted) full</w:t>
      </w:r>
      <w:r w:rsidR="00FF28C8">
        <w:rPr>
          <w:rFonts w:eastAsia="Times New Roman"/>
        </w:rPr>
        <w:t>-</w:t>
      </w:r>
      <w:r w:rsidR="00B33B63">
        <w:rPr>
          <w:rFonts w:eastAsia="Times New Roman"/>
        </w:rPr>
        <w:t>t</w:t>
      </w:r>
      <w:r>
        <w:rPr>
          <w:rFonts w:eastAsia="Times New Roman"/>
        </w:rPr>
        <w:t xml:space="preserve">ime </w:t>
      </w:r>
      <w:r w:rsidR="00B33B63">
        <w:rPr>
          <w:rFonts w:eastAsia="Times New Roman"/>
        </w:rPr>
        <w:t>(40 hours)</w:t>
      </w:r>
      <w:r>
        <w:rPr>
          <w:rFonts w:eastAsia="Times New Roman"/>
        </w:rPr>
        <w:t>:</w:t>
      </w:r>
    </w:p>
    <w:p w14:paraId="084A3007" w14:textId="77777777" w:rsidR="00365D49" w:rsidRPr="004E59C8" w:rsidRDefault="00365D49" w:rsidP="004E59C8">
      <w:pPr>
        <w:rPr>
          <w:rFonts w:eastAsia="Times New Roman"/>
        </w:rPr>
      </w:pPr>
    </w:p>
    <w:tbl>
      <w:tblPr>
        <w:tblW w:w="7320" w:type="dxa"/>
        <w:tblInd w:w="720" w:type="dxa"/>
        <w:tblLook w:val="04A0" w:firstRow="1" w:lastRow="0" w:firstColumn="1" w:lastColumn="0" w:noHBand="0" w:noVBand="1"/>
      </w:tblPr>
      <w:tblGrid>
        <w:gridCol w:w="3760"/>
        <w:gridCol w:w="1960"/>
        <w:gridCol w:w="1600"/>
      </w:tblGrid>
      <w:tr w:rsidR="004E59C8" w:rsidRPr="004E59C8" w14:paraId="5D1D4E05" w14:textId="77777777" w:rsidTr="0070453F">
        <w:trPr>
          <w:trHeight w:val="320"/>
        </w:trPr>
        <w:tc>
          <w:tcPr>
            <w:tcW w:w="3760" w:type="dxa"/>
            <w:tcBorders>
              <w:top w:val="nil"/>
              <w:left w:val="nil"/>
              <w:bottom w:val="nil"/>
              <w:right w:val="nil"/>
            </w:tcBorders>
            <w:shd w:val="clear" w:color="auto" w:fill="auto"/>
            <w:noWrap/>
            <w:vAlign w:val="bottom"/>
            <w:hideMark/>
          </w:tcPr>
          <w:p w14:paraId="21212DEC" w14:textId="77777777" w:rsidR="004E59C8" w:rsidRPr="004E59C8" w:rsidRDefault="004E59C8" w:rsidP="0070453F">
            <w:pPr>
              <w:jc w:val="thaiDistribute"/>
              <w:rPr>
                <w:rFonts w:eastAsia="Times New Roman"/>
                <w:color w:val="000000"/>
              </w:rPr>
            </w:pPr>
            <w:r w:rsidRPr="004E59C8">
              <w:rPr>
                <w:rFonts w:eastAsia="Times New Roman"/>
                <w:color w:val="000000"/>
              </w:rPr>
              <w:t>Hours per year</w:t>
            </w:r>
          </w:p>
        </w:tc>
        <w:tc>
          <w:tcPr>
            <w:tcW w:w="1960" w:type="dxa"/>
            <w:tcBorders>
              <w:top w:val="nil"/>
              <w:left w:val="nil"/>
              <w:bottom w:val="nil"/>
              <w:right w:val="nil"/>
            </w:tcBorders>
            <w:shd w:val="clear" w:color="auto" w:fill="auto"/>
            <w:noWrap/>
            <w:vAlign w:val="bottom"/>
            <w:hideMark/>
          </w:tcPr>
          <w:p w14:paraId="10EB851D" w14:textId="77777777" w:rsidR="004E59C8" w:rsidRPr="004E59C8" w:rsidRDefault="004E59C8" w:rsidP="0070453F">
            <w:pPr>
              <w:rPr>
                <w:rFonts w:eastAsia="Times New Roman"/>
                <w:color w:val="000000"/>
              </w:rPr>
            </w:pPr>
            <w:r w:rsidRPr="004E59C8">
              <w:rPr>
                <w:rFonts w:eastAsia="Times New Roman"/>
                <w:color w:val="000000"/>
              </w:rPr>
              <w:t>40 hours /week</w:t>
            </w:r>
          </w:p>
        </w:tc>
        <w:tc>
          <w:tcPr>
            <w:tcW w:w="1600" w:type="dxa"/>
            <w:tcBorders>
              <w:top w:val="nil"/>
              <w:left w:val="nil"/>
              <w:bottom w:val="nil"/>
              <w:right w:val="nil"/>
            </w:tcBorders>
            <w:shd w:val="clear" w:color="auto" w:fill="auto"/>
            <w:noWrap/>
            <w:vAlign w:val="bottom"/>
            <w:hideMark/>
          </w:tcPr>
          <w:p w14:paraId="365E5CDD" w14:textId="77777777" w:rsidR="004E59C8" w:rsidRPr="004E59C8" w:rsidRDefault="004E59C8" w:rsidP="0070453F">
            <w:pPr>
              <w:jc w:val="right"/>
              <w:rPr>
                <w:rFonts w:eastAsia="Times New Roman"/>
                <w:color w:val="000000"/>
              </w:rPr>
            </w:pPr>
            <w:r w:rsidRPr="004E59C8">
              <w:rPr>
                <w:rFonts w:eastAsia="Times New Roman"/>
                <w:color w:val="000000"/>
              </w:rPr>
              <w:t xml:space="preserve"> 2,080.00 </w:t>
            </w:r>
          </w:p>
        </w:tc>
      </w:tr>
      <w:tr w:rsidR="004E59C8" w:rsidRPr="004E59C8" w14:paraId="6943BEF8" w14:textId="77777777" w:rsidTr="0070453F">
        <w:trPr>
          <w:trHeight w:val="320"/>
        </w:trPr>
        <w:tc>
          <w:tcPr>
            <w:tcW w:w="3760" w:type="dxa"/>
            <w:tcBorders>
              <w:top w:val="nil"/>
              <w:left w:val="nil"/>
              <w:bottom w:val="nil"/>
              <w:right w:val="nil"/>
            </w:tcBorders>
            <w:shd w:val="clear" w:color="auto" w:fill="auto"/>
            <w:noWrap/>
            <w:vAlign w:val="bottom"/>
            <w:hideMark/>
          </w:tcPr>
          <w:p w14:paraId="4846F773" w14:textId="77777777" w:rsidR="004E59C8" w:rsidRPr="004E59C8" w:rsidRDefault="004E59C8" w:rsidP="0070453F">
            <w:pPr>
              <w:rPr>
                <w:rFonts w:eastAsia="Times New Roman"/>
                <w:color w:val="000000"/>
              </w:rPr>
            </w:pPr>
            <w:r w:rsidRPr="004E59C8">
              <w:rPr>
                <w:rFonts w:eastAsia="Times New Roman"/>
                <w:color w:val="000000"/>
              </w:rPr>
              <w:t>Benefit time</w:t>
            </w:r>
          </w:p>
        </w:tc>
        <w:tc>
          <w:tcPr>
            <w:tcW w:w="1960" w:type="dxa"/>
            <w:tcBorders>
              <w:top w:val="nil"/>
              <w:left w:val="nil"/>
              <w:bottom w:val="nil"/>
              <w:right w:val="nil"/>
            </w:tcBorders>
            <w:shd w:val="clear" w:color="auto" w:fill="auto"/>
            <w:noWrap/>
            <w:vAlign w:val="bottom"/>
            <w:hideMark/>
          </w:tcPr>
          <w:p w14:paraId="658FC440" w14:textId="77777777" w:rsidR="004E59C8" w:rsidRPr="004E59C8" w:rsidRDefault="004E59C8" w:rsidP="0070453F">
            <w:pPr>
              <w:rPr>
                <w:rFonts w:eastAsia="Times New Roman"/>
                <w:color w:val="000000"/>
              </w:rPr>
            </w:pPr>
            <w:r w:rsidRPr="004E59C8">
              <w:rPr>
                <w:rFonts w:eastAsia="Times New Roman"/>
                <w:color w:val="000000"/>
              </w:rPr>
              <w:t>30 days PTO</w:t>
            </w:r>
          </w:p>
        </w:tc>
        <w:tc>
          <w:tcPr>
            <w:tcW w:w="1600" w:type="dxa"/>
            <w:tcBorders>
              <w:top w:val="nil"/>
              <w:left w:val="nil"/>
              <w:bottom w:val="nil"/>
              <w:right w:val="nil"/>
            </w:tcBorders>
            <w:shd w:val="clear" w:color="auto" w:fill="auto"/>
            <w:noWrap/>
            <w:vAlign w:val="bottom"/>
            <w:hideMark/>
          </w:tcPr>
          <w:p w14:paraId="5768C468" w14:textId="77777777" w:rsidR="004E59C8" w:rsidRPr="004E59C8" w:rsidRDefault="004E59C8" w:rsidP="0070453F">
            <w:pPr>
              <w:jc w:val="right"/>
              <w:rPr>
                <w:rFonts w:eastAsia="Times New Roman"/>
                <w:color w:val="000000"/>
              </w:rPr>
            </w:pPr>
            <w:r w:rsidRPr="004E59C8">
              <w:rPr>
                <w:rFonts w:eastAsia="Times New Roman"/>
                <w:color w:val="000000"/>
              </w:rPr>
              <w:t xml:space="preserve"> (240.00)</w:t>
            </w:r>
          </w:p>
        </w:tc>
      </w:tr>
      <w:tr w:rsidR="004E59C8" w:rsidRPr="004E59C8" w14:paraId="6614EE30" w14:textId="77777777" w:rsidTr="0070453F">
        <w:trPr>
          <w:trHeight w:val="380"/>
        </w:trPr>
        <w:tc>
          <w:tcPr>
            <w:tcW w:w="3760" w:type="dxa"/>
            <w:tcBorders>
              <w:top w:val="nil"/>
              <w:left w:val="nil"/>
              <w:bottom w:val="nil"/>
              <w:right w:val="nil"/>
            </w:tcBorders>
            <w:shd w:val="clear" w:color="auto" w:fill="auto"/>
            <w:noWrap/>
            <w:vAlign w:val="bottom"/>
            <w:hideMark/>
          </w:tcPr>
          <w:p w14:paraId="67020D3A" w14:textId="77777777" w:rsidR="004E59C8" w:rsidRPr="004E59C8" w:rsidRDefault="004E59C8" w:rsidP="0070453F">
            <w:pPr>
              <w:rPr>
                <w:rFonts w:eastAsia="Times New Roman"/>
                <w:color w:val="000000"/>
              </w:rPr>
            </w:pPr>
            <w:r w:rsidRPr="004E59C8">
              <w:rPr>
                <w:rFonts w:eastAsia="Times New Roman"/>
                <w:color w:val="000000"/>
              </w:rPr>
              <w:t>Training</w:t>
            </w:r>
          </w:p>
        </w:tc>
        <w:tc>
          <w:tcPr>
            <w:tcW w:w="1960" w:type="dxa"/>
            <w:tcBorders>
              <w:top w:val="nil"/>
              <w:left w:val="nil"/>
              <w:bottom w:val="nil"/>
              <w:right w:val="nil"/>
            </w:tcBorders>
            <w:shd w:val="clear" w:color="auto" w:fill="auto"/>
            <w:noWrap/>
            <w:vAlign w:val="bottom"/>
            <w:hideMark/>
          </w:tcPr>
          <w:p w14:paraId="54C261CE" w14:textId="77777777" w:rsidR="004E59C8" w:rsidRPr="004E59C8" w:rsidRDefault="00B33B63" w:rsidP="0070453F">
            <w:pPr>
              <w:rPr>
                <w:rFonts w:eastAsia="Times New Roman"/>
                <w:color w:val="000000"/>
              </w:rPr>
            </w:pPr>
            <w:r>
              <w:rPr>
                <w:rFonts w:eastAsia="Times New Roman"/>
                <w:color w:val="000000"/>
              </w:rPr>
              <w:t xml:space="preserve">Hours </w:t>
            </w:r>
            <w:r w:rsidR="004E59C8" w:rsidRPr="004E59C8">
              <w:rPr>
                <w:rFonts w:eastAsia="Times New Roman"/>
                <w:color w:val="000000"/>
              </w:rPr>
              <w:t>per year</w:t>
            </w:r>
          </w:p>
        </w:tc>
        <w:tc>
          <w:tcPr>
            <w:tcW w:w="1600" w:type="dxa"/>
            <w:tcBorders>
              <w:top w:val="nil"/>
              <w:left w:val="nil"/>
              <w:bottom w:val="nil"/>
              <w:right w:val="nil"/>
            </w:tcBorders>
            <w:shd w:val="clear" w:color="auto" w:fill="auto"/>
            <w:noWrap/>
            <w:vAlign w:val="bottom"/>
            <w:hideMark/>
          </w:tcPr>
          <w:p w14:paraId="402EFFB7" w14:textId="77777777" w:rsidR="004E59C8" w:rsidRPr="004E59C8" w:rsidRDefault="004E59C8" w:rsidP="0070453F">
            <w:pPr>
              <w:jc w:val="right"/>
              <w:rPr>
                <w:rFonts w:eastAsia="Times New Roman"/>
                <w:color w:val="000000"/>
              </w:rPr>
            </w:pPr>
            <w:r w:rsidRPr="004E59C8">
              <w:rPr>
                <w:rFonts w:eastAsia="Times New Roman"/>
                <w:color w:val="000000"/>
              </w:rPr>
              <w:t xml:space="preserve"> (24.00)</w:t>
            </w:r>
          </w:p>
        </w:tc>
      </w:tr>
      <w:tr w:rsidR="004E59C8" w:rsidRPr="004E59C8" w14:paraId="135D77A2" w14:textId="77777777" w:rsidTr="0070453F">
        <w:trPr>
          <w:trHeight w:val="320"/>
        </w:trPr>
        <w:tc>
          <w:tcPr>
            <w:tcW w:w="3760" w:type="dxa"/>
            <w:tcBorders>
              <w:top w:val="nil"/>
              <w:left w:val="nil"/>
              <w:bottom w:val="nil"/>
              <w:right w:val="nil"/>
            </w:tcBorders>
            <w:shd w:val="clear" w:color="auto" w:fill="auto"/>
            <w:noWrap/>
            <w:vAlign w:val="bottom"/>
            <w:hideMark/>
          </w:tcPr>
          <w:p w14:paraId="4C02980E" w14:textId="77777777" w:rsidR="004E59C8" w:rsidRPr="004E59C8" w:rsidRDefault="004E59C8" w:rsidP="0070453F">
            <w:pPr>
              <w:rPr>
                <w:rFonts w:eastAsia="Times New Roman"/>
                <w:color w:val="000000"/>
              </w:rPr>
            </w:pPr>
            <w:r w:rsidRPr="004E59C8">
              <w:rPr>
                <w:rFonts w:eastAsia="Times New Roman"/>
                <w:color w:val="000000"/>
              </w:rPr>
              <w:t>S</w:t>
            </w:r>
            <w:r w:rsidR="00D12BB3">
              <w:rPr>
                <w:rFonts w:eastAsia="Times New Roman"/>
                <w:color w:val="000000"/>
              </w:rPr>
              <w:t>upervision/S</w:t>
            </w:r>
            <w:r w:rsidRPr="004E59C8">
              <w:rPr>
                <w:rFonts w:eastAsia="Times New Roman"/>
                <w:color w:val="000000"/>
              </w:rPr>
              <w:t>taff Meetings</w:t>
            </w:r>
          </w:p>
        </w:tc>
        <w:tc>
          <w:tcPr>
            <w:tcW w:w="1960" w:type="dxa"/>
            <w:tcBorders>
              <w:top w:val="nil"/>
              <w:left w:val="nil"/>
              <w:bottom w:val="nil"/>
              <w:right w:val="nil"/>
            </w:tcBorders>
            <w:shd w:val="clear" w:color="auto" w:fill="auto"/>
            <w:noWrap/>
            <w:vAlign w:val="bottom"/>
            <w:hideMark/>
          </w:tcPr>
          <w:p w14:paraId="1A902B27" w14:textId="77777777" w:rsidR="004E59C8" w:rsidRPr="004E59C8" w:rsidRDefault="004E59C8" w:rsidP="0070453F">
            <w:pPr>
              <w:rPr>
                <w:rFonts w:eastAsia="Times New Roman"/>
                <w:color w:val="000000"/>
              </w:rPr>
            </w:pPr>
            <w:r w:rsidRPr="004E59C8">
              <w:rPr>
                <w:rFonts w:eastAsia="Times New Roman"/>
                <w:color w:val="000000"/>
              </w:rPr>
              <w:t>1 x mo.</w:t>
            </w:r>
          </w:p>
        </w:tc>
        <w:tc>
          <w:tcPr>
            <w:tcW w:w="1600" w:type="dxa"/>
            <w:tcBorders>
              <w:top w:val="nil"/>
              <w:left w:val="nil"/>
              <w:bottom w:val="nil"/>
              <w:right w:val="nil"/>
            </w:tcBorders>
            <w:shd w:val="clear" w:color="auto" w:fill="auto"/>
            <w:noWrap/>
            <w:vAlign w:val="bottom"/>
            <w:hideMark/>
          </w:tcPr>
          <w:p w14:paraId="27D43762" w14:textId="77777777" w:rsidR="004E59C8" w:rsidRPr="004E59C8" w:rsidRDefault="004E59C8" w:rsidP="0070453F">
            <w:pPr>
              <w:jc w:val="right"/>
              <w:rPr>
                <w:rFonts w:eastAsia="Times New Roman"/>
                <w:color w:val="000000"/>
              </w:rPr>
            </w:pPr>
            <w:r w:rsidRPr="004E59C8">
              <w:rPr>
                <w:rFonts w:eastAsia="Times New Roman"/>
                <w:color w:val="000000"/>
              </w:rPr>
              <w:t xml:space="preserve"> (12.00)</w:t>
            </w:r>
          </w:p>
        </w:tc>
      </w:tr>
      <w:tr w:rsidR="004E59C8" w:rsidRPr="004E59C8" w14:paraId="012709EF" w14:textId="77777777" w:rsidTr="0070453F">
        <w:trPr>
          <w:trHeight w:val="380"/>
        </w:trPr>
        <w:tc>
          <w:tcPr>
            <w:tcW w:w="3760" w:type="dxa"/>
            <w:tcBorders>
              <w:top w:val="nil"/>
              <w:left w:val="nil"/>
              <w:bottom w:val="nil"/>
              <w:right w:val="nil"/>
            </w:tcBorders>
            <w:shd w:val="clear" w:color="auto" w:fill="auto"/>
            <w:noWrap/>
            <w:vAlign w:val="bottom"/>
            <w:hideMark/>
          </w:tcPr>
          <w:p w14:paraId="03C32AD7" w14:textId="77777777" w:rsidR="004E59C8" w:rsidRPr="004E59C8" w:rsidRDefault="004E59C8" w:rsidP="0070453F">
            <w:pPr>
              <w:rPr>
                <w:rFonts w:eastAsia="Times New Roman"/>
                <w:color w:val="000000"/>
              </w:rPr>
            </w:pPr>
            <w:r w:rsidRPr="004E59C8">
              <w:rPr>
                <w:rFonts w:eastAsia="Times New Roman"/>
                <w:color w:val="000000"/>
              </w:rPr>
              <w:t>Travel</w:t>
            </w:r>
          </w:p>
        </w:tc>
        <w:tc>
          <w:tcPr>
            <w:tcW w:w="1960" w:type="dxa"/>
            <w:tcBorders>
              <w:top w:val="nil"/>
              <w:left w:val="nil"/>
              <w:bottom w:val="nil"/>
              <w:right w:val="nil"/>
            </w:tcBorders>
            <w:shd w:val="clear" w:color="auto" w:fill="auto"/>
            <w:noWrap/>
            <w:vAlign w:val="bottom"/>
            <w:hideMark/>
          </w:tcPr>
          <w:p w14:paraId="714F3B4A" w14:textId="77777777" w:rsidR="004E59C8" w:rsidRPr="00D12BB3" w:rsidRDefault="004E59C8" w:rsidP="0070453F">
            <w:pPr>
              <w:rPr>
                <w:rFonts w:eastAsia="Times New Roman"/>
                <w:color w:val="000000"/>
              </w:rPr>
            </w:pPr>
            <w:r w:rsidRPr="004E59C8">
              <w:rPr>
                <w:rFonts w:eastAsia="Times New Roman"/>
                <w:color w:val="000000"/>
              </w:rPr>
              <w:t>7% of time</w:t>
            </w:r>
            <w:r w:rsidR="00D12BB3">
              <w:rPr>
                <w:rFonts w:eastAsia="Times New Roman"/>
                <w:color w:val="000000"/>
                <w:sz w:val="18"/>
                <w:szCs w:val="18"/>
              </w:rPr>
              <w:t xml:space="preserve"> (</w:t>
            </w:r>
            <w:r w:rsidR="00800A12">
              <w:rPr>
                <w:rFonts w:eastAsia="Times New Roman"/>
                <w:color w:val="000000"/>
                <w:sz w:val="18"/>
                <w:szCs w:val="18"/>
              </w:rPr>
              <w:t>Est</w:t>
            </w:r>
            <w:r w:rsidR="00D12BB3">
              <w:rPr>
                <w:rFonts w:eastAsia="Times New Roman"/>
                <w:color w:val="000000"/>
                <w:sz w:val="18"/>
                <w:szCs w:val="18"/>
              </w:rPr>
              <w:t>)</w:t>
            </w:r>
          </w:p>
        </w:tc>
        <w:tc>
          <w:tcPr>
            <w:tcW w:w="1600" w:type="dxa"/>
            <w:tcBorders>
              <w:top w:val="nil"/>
              <w:left w:val="nil"/>
              <w:bottom w:val="nil"/>
              <w:right w:val="nil"/>
            </w:tcBorders>
            <w:shd w:val="clear" w:color="auto" w:fill="auto"/>
            <w:noWrap/>
            <w:vAlign w:val="bottom"/>
            <w:hideMark/>
          </w:tcPr>
          <w:p w14:paraId="07A28723" w14:textId="77777777" w:rsidR="004E59C8" w:rsidRPr="004E59C8" w:rsidRDefault="004E59C8" w:rsidP="0070453F">
            <w:pPr>
              <w:jc w:val="right"/>
              <w:rPr>
                <w:rFonts w:eastAsia="Times New Roman"/>
                <w:color w:val="000000"/>
              </w:rPr>
            </w:pPr>
            <w:r w:rsidRPr="004E59C8">
              <w:rPr>
                <w:rFonts w:eastAsia="Times New Roman"/>
                <w:color w:val="000000"/>
              </w:rPr>
              <w:t xml:space="preserve"> (145.60)</w:t>
            </w:r>
          </w:p>
        </w:tc>
      </w:tr>
      <w:tr w:rsidR="004E59C8" w:rsidRPr="004E59C8" w14:paraId="002E8BA6" w14:textId="77777777" w:rsidTr="0070453F">
        <w:trPr>
          <w:trHeight w:val="320"/>
        </w:trPr>
        <w:tc>
          <w:tcPr>
            <w:tcW w:w="3760" w:type="dxa"/>
            <w:tcBorders>
              <w:top w:val="nil"/>
              <w:left w:val="nil"/>
              <w:bottom w:val="nil"/>
              <w:right w:val="nil"/>
            </w:tcBorders>
            <w:shd w:val="clear" w:color="auto" w:fill="auto"/>
            <w:noWrap/>
            <w:vAlign w:val="bottom"/>
            <w:hideMark/>
          </w:tcPr>
          <w:p w14:paraId="51B4BC7D" w14:textId="77777777" w:rsidR="004E59C8" w:rsidRPr="004E59C8" w:rsidRDefault="004E59C8" w:rsidP="0070453F">
            <w:pPr>
              <w:rPr>
                <w:rFonts w:eastAsia="Times New Roman"/>
                <w:color w:val="000000"/>
              </w:rPr>
            </w:pPr>
            <w:r w:rsidRPr="004E59C8">
              <w:rPr>
                <w:rFonts w:eastAsia="Times New Roman"/>
                <w:color w:val="000000"/>
              </w:rPr>
              <w:t>Net hours available for work</w:t>
            </w:r>
          </w:p>
        </w:tc>
        <w:tc>
          <w:tcPr>
            <w:tcW w:w="1960" w:type="dxa"/>
            <w:tcBorders>
              <w:top w:val="nil"/>
              <w:left w:val="nil"/>
              <w:bottom w:val="nil"/>
              <w:right w:val="nil"/>
            </w:tcBorders>
            <w:shd w:val="clear" w:color="auto" w:fill="auto"/>
            <w:noWrap/>
            <w:vAlign w:val="bottom"/>
            <w:hideMark/>
          </w:tcPr>
          <w:p w14:paraId="1DAFD6C3" w14:textId="77777777" w:rsidR="004E59C8" w:rsidRPr="004E59C8" w:rsidRDefault="00D12BB3" w:rsidP="0070453F">
            <w:pPr>
              <w:rPr>
                <w:rFonts w:eastAsia="Times New Roman"/>
                <w:color w:val="000000"/>
              </w:rPr>
            </w:pPr>
            <w:r>
              <w:rPr>
                <w:rFonts w:eastAsia="Times New Roman"/>
                <w:color w:val="000000"/>
              </w:rPr>
              <w:t>P</w:t>
            </w:r>
            <w:r w:rsidR="004E59C8" w:rsidRPr="004E59C8">
              <w:rPr>
                <w:rFonts w:eastAsia="Times New Roman"/>
                <w:color w:val="000000"/>
              </w:rPr>
              <w:t>er year</w:t>
            </w:r>
          </w:p>
        </w:tc>
        <w:tc>
          <w:tcPr>
            <w:tcW w:w="1600" w:type="dxa"/>
            <w:tcBorders>
              <w:top w:val="nil"/>
              <w:left w:val="nil"/>
              <w:bottom w:val="nil"/>
              <w:right w:val="nil"/>
            </w:tcBorders>
            <w:shd w:val="clear" w:color="auto" w:fill="auto"/>
            <w:noWrap/>
            <w:vAlign w:val="bottom"/>
            <w:hideMark/>
          </w:tcPr>
          <w:p w14:paraId="7DCEC37D" w14:textId="77777777" w:rsidR="004E59C8" w:rsidRPr="004E59C8" w:rsidRDefault="004E59C8" w:rsidP="0070453F">
            <w:pPr>
              <w:jc w:val="right"/>
              <w:rPr>
                <w:rFonts w:eastAsia="Times New Roman"/>
                <w:color w:val="000000"/>
              </w:rPr>
            </w:pPr>
            <w:r w:rsidRPr="004E59C8">
              <w:rPr>
                <w:rFonts w:eastAsia="Times New Roman"/>
                <w:color w:val="000000"/>
              </w:rPr>
              <w:t xml:space="preserve"> 1,658.40 </w:t>
            </w:r>
          </w:p>
        </w:tc>
      </w:tr>
      <w:tr w:rsidR="004E59C8" w:rsidRPr="004E59C8" w14:paraId="7DC8BE2E" w14:textId="77777777" w:rsidTr="0070453F">
        <w:trPr>
          <w:trHeight w:val="320"/>
        </w:trPr>
        <w:tc>
          <w:tcPr>
            <w:tcW w:w="3760" w:type="dxa"/>
            <w:tcBorders>
              <w:top w:val="nil"/>
              <w:left w:val="nil"/>
              <w:bottom w:val="nil"/>
              <w:right w:val="nil"/>
            </w:tcBorders>
            <w:shd w:val="clear" w:color="auto" w:fill="auto"/>
            <w:noWrap/>
            <w:vAlign w:val="bottom"/>
            <w:hideMark/>
          </w:tcPr>
          <w:p w14:paraId="14B00EE3" w14:textId="77777777" w:rsidR="004E59C8" w:rsidRPr="004E59C8" w:rsidRDefault="004E59C8" w:rsidP="0070453F">
            <w:pPr>
              <w:rPr>
                <w:rFonts w:eastAsia="Times New Roman"/>
                <w:color w:val="000000"/>
              </w:rPr>
            </w:pPr>
            <w:r w:rsidRPr="004E59C8">
              <w:rPr>
                <w:rFonts w:eastAsia="Times New Roman"/>
                <w:color w:val="000000"/>
              </w:rPr>
              <w:t>Hours per week billable</w:t>
            </w:r>
          </w:p>
        </w:tc>
        <w:tc>
          <w:tcPr>
            <w:tcW w:w="1960" w:type="dxa"/>
            <w:tcBorders>
              <w:top w:val="nil"/>
              <w:left w:val="nil"/>
              <w:bottom w:val="nil"/>
              <w:right w:val="nil"/>
            </w:tcBorders>
            <w:shd w:val="clear" w:color="auto" w:fill="auto"/>
            <w:noWrap/>
            <w:vAlign w:val="bottom"/>
            <w:hideMark/>
          </w:tcPr>
          <w:p w14:paraId="4137DB0E" w14:textId="77777777" w:rsidR="004E59C8" w:rsidRPr="004E59C8" w:rsidRDefault="004E59C8" w:rsidP="0070453F">
            <w:pPr>
              <w:rPr>
                <w:rFonts w:eastAsia="Times New Roman"/>
                <w:color w:val="000000"/>
              </w:rPr>
            </w:pPr>
            <w:r w:rsidRPr="004E59C8">
              <w:rPr>
                <w:rFonts w:eastAsia="Times New Roman"/>
                <w:color w:val="000000"/>
              </w:rPr>
              <w:t>80%</w:t>
            </w:r>
          </w:p>
        </w:tc>
        <w:tc>
          <w:tcPr>
            <w:tcW w:w="1600" w:type="dxa"/>
            <w:tcBorders>
              <w:top w:val="nil"/>
              <w:left w:val="nil"/>
              <w:bottom w:val="nil"/>
              <w:right w:val="nil"/>
            </w:tcBorders>
            <w:shd w:val="clear" w:color="auto" w:fill="auto"/>
            <w:noWrap/>
            <w:vAlign w:val="bottom"/>
            <w:hideMark/>
          </w:tcPr>
          <w:p w14:paraId="16DB7FF6" w14:textId="77777777" w:rsidR="004E59C8" w:rsidRPr="004E59C8" w:rsidRDefault="004E59C8" w:rsidP="0070453F">
            <w:pPr>
              <w:jc w:val="right"/>
              <w:rPr>
                <w:rFonts w:eastAsia="Times New Roman"/>
                <w:color w:val="000000"/>
              </w:rPr>
            </w:pPr>
            <w:r w:rsidRPr="004E59C8">
              <w:rPr>
                <w:rFonts w:eastAsia="Times New Roman"/>
                <w:color w:val="000000"/>
              </w:rPr>
              <w:t xml:space="preserve"> 31.89 </w:t>
            </w:r>
          </w:p>
        </w:tc>
      </w:tr>
    </w:tbl>
    <w:p w14:paraId="1934E54C" w14:textId="77777777" w:rsidR="004E59C8" w:rsidRDefault="004E59C8" w:rsidP="004E59C8">
      <w:pPr>
        <w:rPr>
          <w:rFonts w:eastAsia="Times New Roman"/>
        </w:rPr>
      </w:pPr>
    </w:p>
    <w:p w14:paraId="1D4D4E62" w14:textId="77777777" w:rsidR="00365D49" w:rsidRPr="004E59C8" w:rsidRDefault="00365D49" w:rsidP="004E59C8">
      <w:pPr>
        <w:rPr>
          <w:rFonts w:eastAsia="Times New Roman"/>
        </w:rPr>
      </w:pPr>
    </w:p>
    <w:p w14:paraId="39C4BACD" w14:textId="6FA80285" w:rsidR="00365D49" w:rsidRDefault="004E59C8" w:rsidP="00D12BB3">
      <w:pPr>
        <w:rPr>
          <w:rFonts w:eastAsia="Times New Roman"/>
        </w:rPr>
      </w:pPr>
      <w:r w:rsidRPr="004E59C8">
        <w:rPr>
          <w:rFonts w:eastAsia="Times New Roman"/>
        </w:rPr>
        <w:t xml:space="preserve">From the above, </w:t>
      </w:r>
      <w:r w:rsidR="00365D49">
        <w:rPr>
          <w:rFonts w:eastAsia="Times New Roman"/>
        </w:rPr>
        <w:t xml:space="preserve">a full time Supports Broker can deliver </w:t>
      </w:r>
      <w:r w:rsidR="00D12BB3">
        <w:rPr>
          <w:rFonts w:eastAsia="Times New Roman"/>
        </w:rPr>
        <w:t xml:space="preserve">up to </w:t>
      </w:r>
      <w:r w:rsidR="00365D49">
        <w:rPr>
          <w:rFonts w:eastAsia="Times New Roman"/>
        </w:rPr>
        <w:t xml:space="preserve">32 hours per week of billable time. The 32 hours can be delivered to as many participants that have authorizations available to utilize hours of support. </w:t>
      </w:r>
      <w:r w:rsidR="006F7196">
        <w:rPr>
          <w:rFonts w:eastAsia="Times New Roman"/>
        </w:rPr>
        <w:t xml:space="preserve">It should be noted that not everyone will have </w:t>
      </w:r>
      <w:r w:rsidR="00D12BB3">
        <w:rPr>
          <w:rFonts w:eastAsia="Times New Roman"/>
        </w:rPr>
        <w:t xml:space="preserve">full </w:t>
      </w:r>
      <w:r w:rsidR="006F7196">
        <w:rPr>
          <w:rFonts w:eastAsia="Times New Roman"/>
        </w:rPr>
        <w:t xml:space="preserve">authorizations </w:t>
      </w:r>
      <w:r w:rsidR="00D12BB3">
        <w:rPr>
          <w:rFonts w:eastAsia="Times New Roman"/>
        </w:rPr>
        <w:t>(1040 units)</w:t>
      </w:r>
      <w:r w:rsidR="006F7196">
        <w:rPr>
          <w:rFonts w:eastAsia="Times New Roman"/>
        </w:rPr>
        <w:t xml:space="preserve">.  Some will have </w:t>
      </w:r>
      <w:r w:rsidR="00365D49">
        <w:rPr>
          <w:rFonts w:eastAsia="Times New Roman"/>
        </w:rPr>
        <w:t>part</w:t>
      </w:r>
      <w:r w:rsidR="006F7196">
        <w:rPr>
          <w:rFonts w:eastAsia="Times New Roman"/>
        </w:rPr>
        <w:t xml:space="preserve">ial </w:t>
      </w:r>
      <w:r w:rsidR="00D12BB3">
        <w:rPr>
          <w:rFonts w:eastAsia="Times New Roman"/>
        </w:rPr>
        <w:t xml:space="preserve">(less than 1040 units) </w:t>
      </w:r>
      <w:r w:rsidR="00902C98">
        <w:rPr>
          <w:rFonts w:eastAsia="Times New Roman"/>
        </w:rPr>
        <w:t xml:space="preserve">authorizations as well as varying rates of utilization, </w:t>
      </w:r>
      <w:r w:rsidR="006F7196">
        <w:rPr>
          <w:rFonts w:eastAsia="Times New Roman"/>
        </w:rPr>
        <w:t xml:space="preserve">so </w:t>
      </w:r>
      <w:r w:rsidR="00902C98">
        <w:rPr>
          <w:rFonts w:eastAsia="Times New Roman"/>
        </w:rPr>
        <w:t xml:space="preserve">the number of </w:t>
      </w:r>
      <w:r w:rsidR="006F7196">
        <w:rPr>
          <w:rFonts w:eastAsia="Times New Roman"/>
        </w:rPr>
        <w:t xml:space="preserve">people </w:t>
      </w:r>
      <w:r w:rsidR="00902C98">
        <w:rPr>
          <w:rFonts w:eastAsia="Times New Roman"/>
        </w:rPr>
        <w:t xml:space="preserve">a </w:t>
      </w:r>
      <w:r w:rsidR="00D12BB3">
        <w:rPr>
          <w:rFonts w:eastAsia="Times New Roman"/>
        </w:rPr>
        <w:t>Supports B</w:t>
      </w:r>
      <w:r w:rsidR="00902C98">
        <w:rPr>
          <w:rFonts w:eastAsia="Times New Roman"/>
        </w:rPr>
        <w:t xml:space="preserve">roker can work with will vary. </w:t>
      </w:r>
    </w:p>
    <w:p w14:paraId="4B3F22F6" w14:textId="77777777" w:rsidR="00365D49" w:rsidRDefault="00365D49" w:rsidP="004E59C8">
      <w:pPr>
        <w:rPr>
          <w:rFonts w:eastAsia="Times New Roman"/>
        </w:rPr>
      </w:pPr>
    </w:p>
    <w:p w14:paraId="502D2510" w14:textId="3867BB2C" w:rsidR="00E4558D" w:rsidRPr="00E4558D" w:rsidRDefault="00E4558D" w:rsidP="004E347F">
      <w:pPr>
        <w:outlineLvl w:val="0"/>
        <w:rPr>
          <w:rFonts w:eastAsia="Times New Roman"/>
          <w:b/>
          <w:bCs/>
        </w:rPr>
      </w:pPr>
      <w:r w:rsidRPr="00E4558D">
        <w:rPr>
          <w:rFonts w:eastAsia="Times New Roman"/>
          <w:b/>
          <w:bCs/>
        </w:rPr>
        <w:t>Budget</w:t>
      </w:r>
      <w:r w:rsidR="00FA33F3">
        <w:rPr>
          <w:rFonts w:eastAsia="Times New Roman"/>
          <w:b/>
          <w:bCs/>
        </w:rPr>
        <w:t xml:space="preserve"> Development</w:t>
      </w:r>
      <w:r w:rsidR="006F7196">
        <w:rPr>
          <w:rFonts w:eastAsia="Times New Roman"/>
          <w:b/>
          <w:bCs/>
        </w:rPr>
        <w:t>:  One Supports Brokerage’s Example</w:t>
      </w:r>
    </w:p>
    <w:p w14:paraId="6EF3ADA7" w14:textId="77777777" w:rsidR="00E4558D" w:rsidRDefault="00E4558D" w:rsidP="004E59C8">
      <w:pPr>
        <w:rPr>
          <w:rFonts w:eastAsia="Times New Roman"/>
        </w:rPr>
      </w:pPr>
    </w:p>
    <w:p w14:paraId="1559CD84" w14:textId="77777777" w:rsidR="004E59C8" w:rsidRPr="004E59C8" w:rsidRDefault="00E4558D" w:rsidP="00D12BB3">
      <w:pPr>
        <w:rPr>
          <w:rFonts w:eastAsia="Times New Roman"/>
        </w:rPr>
      </w:pPr>
      <w:r>
        <w:rPr>
          <w:rFonts w:eastAsia="Times New Roman"/>
        </w:rPr>
        <w:t>Using</w:t>
      </w:r>
      <w:r w:rsidR="00365D49">
        <w:rPr>
          <w:rFonts w:eastAsia="Times New Roman"/>
        </w:rPr>
        <w:t xml:space="preserve"> the above, </w:t>
      </w:r>
      <w:r w:rsidR="004E59C8" w:rsidRPr="004E59C8">
        <w:rPr>
          <w:rFonts w:eastAsia="Times New Roman"/>
        </w:rPr>
        <w:t xml:space="preserve">budgets can be developed per Supports Broker. </w:t>
      </w:r>
      <w:r>
        <w:rPr>
          <w:rFonts w:eastAsia="Times New Roman"/>
        </w:rPr>
        <w:t>Taking into consideration the tot</w:t>
      </w:r>
      <w:r w:rsidR="00D12BB3">
        <w:rPr>
          <w:rFonts w:eastAsia="Times New Roman"/>
        </w:rPr>
        <w:t>al available billable time per Supports B</w:t>
      </w:r>
      <w:r>
        <w:rPr>
          <w:rFonts w:eastAsia="Times New Roman"/>
        </w:rPr>
        <w:t xml:space="preserve">roker, combined with the unit rate (as found on </w:t>
      </w:r>
      <w:r w:rsidR="00D83011">
        <w:rPr>
          <w:rFonts w:eastAsia="Times New Roman"/>
        </w:rPr>
        <w:t xml:space="preserve">the </w:t>
      </w:r>
      <w:r>
        <w:rPr>
          <w:rFonts w:eastAsia="Times New Roman"/>
        </w:rPr>
        <w:t xml:space="preserve">ODP </w:t>
      </w:r>
      <w:r w:rsidR="00D12BB3">
        <w:rPr>
          <w:rFonts w:eastAsia="Times New Roman"/>
        </w:rPr>
        <w:t>Fee S</w:t>
      </w:r>
      <w:r w:rsidR="00D83011">
        <w:rPr>
          <w:rFonts w:eastAsia="Times New Roman"/>
        </w:rPr>
        <w:t>chedule;</w:t>
      </w:r>
      <w:r>
        <w:rPr>
          <w:rFonts w:eastAsia="Times New Roman"/>
        </w:rPr>
        <w:t xml:space="preserve">) a </w:t>
      </w:r>
      <w:r w:rsidR="00D12BB3">
        <w:rPr>
          <w:rFonts w:eastAsia="Times New Roman"/>
        </w:rPr>
        <w:t>Supports B</w:t>
      </w:r>
      <w:r>
        <w:rPr>
          <w:rFonts w:eastAsia="Times New Roman"/>
        </w:rPr>
        <w:t xml:space="preserve">roker </w:t>
      </w:r>
      <w:r w:rsidR="004E59C8" w:rsidRPr="004E59C8">
        <w:rPr>
          <w:rFonts w:eastAsia="Times New Roman"/>
        </w:rPr>
        <w:t>can be expected to generate the following revenue</w:t>
      </w:r>
      <w:r>
        <w:rPr>
          <w:rFonts w:eastAsia="Times New Roman"/>
        </w:rPr>
        <w:t>:</w:t>
      </w:r>
      <w:r w:rsidR="004E59C8" w:rsidRPr="004E59C8">
        <w:rPr>
          <w:rFonts w:eastAsia="Times New Roman"/>
        </w:rPr>
        <w:br/>
      </w:r>
    </w:p>
    <w:tbl>
      <w:tblPr>
        <w:tblW w:w="7320" w:type="dxa"/>
        <w:tblLook w:val="04A0" w:firstRow="1" w:lastRow="0" w:firstColumn="1" w:lastColumn="0" w:noHBand="0" w:noVBand="1"/>
      </w:tblPr>
      <w:tblGrid>
        <w:gridCol w:w="3760"/>
        <w:gridCol w:w="1960"/>
        <w:gridCol w:w="1600"/>
      </w:tblGrid>
      <w:tr w:rsidR="004E59C8" w:rsidRPr="004E59C8" w14:paraId="39D14FC2" w14:textId="77777777" w:rsidTr="0070453F">
        <w:trPr>
          <w:trHeight w:val="320"/>
        </w:trPr>
        <w:tc>
          <w:tcPr>
            <w:tcW w:w="3760" w:type="dxa"/>
            <w:tcBorders>
              <w:top w:val="nil"/>
              <w:left w:val="nil"/>
              <w:bottom w:val="nil"/>
              <w:right w:val="nil"/>
            </w:tcBorders>
            <w:shd w:val="clear" w:color="auto" w:fill="auto"/>
            <w:noWrap/>
            <w:vAlign w:val="bottom"/>
            <w:hideMark/>
          </w:tcPr>
          <w:p w14:paraId="312DFF85" w14:textId="77777777" w:rsidR="004E59C8" w:rsidRPr="005C7950" w:rsidRDefault="004E59C8" w:rsidP="0070453F">
            <w:pPr>
              <w:rPr>
                <w:rFonts w:eastAsia="Times New Roman"/>
                <w:b/>
                <w:color w:val="000000"/>
              </w:rPr>
            </w:pPr>
            <w:r w:rsidRPr="005C7950">
              <w:rPr>
                <w:rFonts w:eastAsia="Times New Roman"/>
                <w:b/>
                <w:color w:val="000000"/>
              </w:rPr>
              <w:t>Unit Rate</w:t>
            </w:r>
          </w:p>
        </w:tc>
        <w:tc>
          <w:tcPr>
            <w:tcW w:w="1960" w:type="dxa"/>
            <w:tcBorders>
              <w:top w:val="nil"/>
              <w:left w:val="nil"/>
              <w:bottom w:val="nil"/>
              <w:right w:val="nil"/>
            </w:tcBorders>
            <w:shd w:val="clear" w:color="auto" w:fill="auto"/>
            <w:noWrap/>
            <w:vAlign w:val="bottom"/>
            <w:hideMark/>
          </w:tcPr>
          <w:p w14:paraId="4CB05E7E" w14:textId="77777777" w:rsidR="004E59C8" w:rsidRPr="004E59C8" w:rsidRDefault="004E59C8" w:rsidP="0070453F">
            <w:pPr>
              <w:rPr>
                <w:rFonts w:eastAsia="Times New Roman"/>
                <w:color w:val="000000"/>
              </w:rPr>
            </w:pPr>
          </w:p>
        </w:tc>
        <w:tc>
          <w:tcPr>
            <w:tcW w:w="1600" w:type="dxa"/>
            <w:tcBorders>
              <w:top w:val="nil"/>
              <w:left w:val="nil"/>
              <w:bottom w:val="nil"/>
              <w:right w:val="nil"/>
            </w:tcBorders>
            <w:shd w:val="clear" w:color="auto" w:fill="auto"/>
            <w:noWrap/>
            <w:vAlign w:val="bottom"/>
            <w:hideMark/>
          </w:tcPr>
          <w:p w14:paraId="2525E510" w14:textId="23CF37DD" w:rsidR="004E59C8" w:rsidRPr="004E59C8" w:rsidRDefault="006F7196" w:rsidP="0070453F">
            <w:pPr>
              <w:jc w:val="right"/>
              <w:rPr>
                <w:rFonts w:eastAsia="Times New Roman"/>
                <w:color w:val="000000"/>
              </w:rPr>
            </w:pPr>
            <w:r>
              <w:rPr>
                <w:rFonts w:eastAsia="Times New Roman"/>
                <w:color w:val="000000"/>
              </w:rPr>
              <w:t>$</w:t>
            </w:r>
            <w:r w:rsidR="004E59C8" w:rsidRPr="004E59C8">
              <w:rPr>
                <w:rFonts w:eastAsia="Times New Roman"/>
                <w:color w:val="000000"/>
              </w:rPr>
              <w:t>16.88</w:t>
            </w:r>
          </w:p>
        </w:tc>
      </w:tr>
      <w:tr w:rsidR="004E59C8" w:rsidRPr="004E59C8" w14:paraId="4B33250C" w14:textId="77777777" w:rsidTr="0070453F">
        <w:trPr>
          <w:trHeight w:val="320"/>
        </w:trPr>
        <w:tc>
          <w:tcPr>
            <w:tcW w:w="3760" w:type="dxa"/>
            <w:tcBorders>
              <w:top w:val="nil"/>
              <w:left w:val="nil"/>
              <w:bottom w:val="nil"/>
              <w:right w:val="nil"/>
            </w:tcBorders>
            <w:shd w:val="clear" w:color="auto" w:fill="auto"/>
            <w:noWrap/>
            <w:vAlign w:val="bottom"/>
            <w:hideMark/>
          </w:tcPr>
          <w:p w14:paraId="2DEDA11E" w14:textId="77777777" w:rsidR="004E59C8" w:rsidRPr="004E59C8" w:rsidRDefault="00D12BB3" w:rsidP="0070453F">
            <w:pPr>
              <w:rPr>
                <w:rFonts w:eastAsia="Times New Roman"/>
                <w:b/>
                <w:bCs/>
                <w:color w:val="000000"/>
              </w:rPr>
            </w:pPr>
            <w:r>
              <w:rPr>
                <w:rFonts w:eastAsia="Times New Roman"/>
                <w:b/>
                <w:bCs/>
                <w:color w:val="000000"/>
              </w:rPr>
              <w:t xml:space="preserve">Annual </w:t>
            </w:r>
            <w:r w:rsidR="004E59C8" w:rsidRPr="004E59C8">
              <w:rPr>
                <w:rFonts w:eastAsia="Times New Roman"/>
                <w:b/>
                <w:bCs/>
                <w:color w:val="000000"/>
              </w:rPr>
              <w:t xml:space="preserve">Revenue </w:t>
            </w:r>
            <w:r>
              <w:rPr>
                <w:rFonts w:eastAsia="Times New Roman"/>
                <w:b/>
                <w:bCs/>
                <w:color w:val="000000"/>
              </w:rPr>
              <w:t>(at 80% utilization)</w:t>
            </w:r>
          </w:p>
        </w:tc>
        <w:tc>
          <w:tcPr>
            <w:tcW w:w="1960" w:type="dxa"/>
            <w:tcBorders>
              <w:top w:val="nil"/>
              <w:left w:val="nil"/>
              <w:bottom w:val="nil"/>
              <w:right w:val="nil"/>
            </w:tcBorders>
            <w:shd w:val="clear" w:color="auto" w:fill="auto"/>
            <w:noWrap/>
            <w:vAlign w:val="bottom"/>
            <w:hideMark/>
          </w:tcPr>
          <w:p w14:paraId="104AB4FF" w14:textId="77777777" w:rsidR="004E59C8" w:rsidRPr="004E59C8" w:rsidRDefault="004E59C8" w:rsidP="0070453F">
            <w:pPr>
              <w:rPr>
                <w:rFonts w:eastAsia="Times New Roman"/>
                <w:b/>
                <w:bCs/>
                <w:color w:val="000000"/>
              </w:rPr>
            </w:pPr>
          </w:p>
        </w:tc>
        <w:tc>
          <w:tcPr>
            <w:tcW w:w="1600" w:type="dxa"/>
            <w:tcBorders>
              <w:top w:val="nil"/>
              <w:left w:val="nil"/>
              <w:bottom w:val="nil"/>
              <w:right w:val="nil"/>
            </w:tcBorders>
            <w:shd w:val="clear" w:color="auto" w:fill="auto"/>
            <w:noWrap/>
            <w:vAlign w:val="bottom"/>
            <w:hideMark/>
          </w:tcPr>
          <w:p w14:paraId="1D0E5DDA" w14:textId="77777777" w:rsidR="004E59C8" w:rsidRPr="004E59C8" w:rsidRDefault="00D83011" w:rsidP="0070453F">
            <w:pPr>
              <w:jc w:val="right"/>
              <w:rPr>
                <w:rFonts w:eastAsia="Times New Roman"/>
                <w:b/>
                <w:bCs/>
                <w:color w:val="000000"/>
              </w:rPr>
            </w:pPr>
            <w:r>
              <w:rPr>
                <w:rFonts w:eastAsia="Times New Roman"/>
                <w:b/>
                <w:bCs/>
                <w:color w:val="000000"/>
              </w:rPr>
              <w:t xml:space="preserve">   </w:t>
            </w:r>
            <w:r w:rsidR="004E59C8" w:rsidRPr="004E59C8">
              <w:rPr>
                <w:rFonts w:eastAsia="Times New Roman"/>
                <w:b/>
                <w:bCs/>
                <w:color w:val="000000"/>
              </w:rPr>
              <w:t xml:space="preserve"> $111,975 </w:t>
            </w:r>
          </w:p>
        </w:tc>
      </w:tr>
      <w:tr w:rsidR="00D83011" w:rsidRPr="004E59C8" w14:paraId="1D907435" w14:textId="77777777" w:rsidTr="0070453F">
        <w:trPr>
          <w:trHeight w:val="320"/>
        </w:trPr>
        <w:tc>
          <w:tcPr>
            <w:tcW w:w="3760" w:type="dxa"/>
            <w:tcBorders>
              <w:top w:val="nil"/>
              <w:left w:val="nil"/>
              <w:bottom w:val="nil"/>
              <w:right w:val="nil"/>
            </w:tcBorders>
            <w:shd w:val="clear" w:color="auto" w:fill="auto"/>
            <w:noWrap/>
            <w:vAlign w:val="bottom"/>
          </w:tcPr>
          <w:p w14:paraId="042127B0" w14:textId="77777777" w:rsidR="00D83011" w:rsidRPr="004E59C8" w:rsidRDefault="00D83011" w:rsidP="0070453F">
            <w:pPr>
              <w:rPr>
                <w:rFonts w:eastAsia="Times New Roman"/>
                <w:b/>
                <w:bCs/>
                <w:color w:val="000000"/>
              </w:rPr>
            </w:pPr>
          </w:p>
        </w:tc>
        <w:tc>
          <w:tcPr>
            <w:tcW w:w="1960" w:type="dxa"/>
            <w:tcBorders>
              <w:top w:val="nil"/>
              <w:left w:val="nil"/>
              <w:bottom w:val="nil"/>
              <w:right w:val="nil"/>
            </w:tcBorders>
            <w:shd w:val="clear" w:color="auto" w:fill="auto"/>
            <w:noWrap/>
            <w:vAlign w:val="bottom"/>
          </w:tcPr>
          <w:p w14:paraId="06FC34C0" w14:textId="77777777" w:rsidR="00D83011" w:rsidRPr="004E59C8" w:rsidRDefault="00D83011" w:rsidP="0070453F">
            <w:pPr>
              <w:rPr>
                <w:rFonts w:eastAsia="Times New Roman"/>
                <w:b/>
                <w:bCs/>
                <w:color w:val="000000"/>
              </w:rPr>
            </w:pPr>
          </w:p>
        </w:tc>
        <w:tc>
          <w:tcPr>
            <w:tcW w:w="1600" w:type="dxa"/>
            <w:tcBorders>
              <w:top w:val="nil"/>
              <w:left w:val="nil"/>
              <w:bottom w:val="nil"/>
              <w:right w:val="nil"/>
            </w:tcBorders>
            <w:shd w:val="clear" w:color="auto" w:fill="auto"/>
            <w:noWrap/>
            <w:vAlign w:val="bottom"/>
          </w:tcPr>
          <w:p w14:paraId="14806ADE" w14:textId="77777777" w:rsidR="00D83011" w:rsidRDefault="00D83011" w:rsidP="0070453F">
            <w:pPr>
              <w:jc w:val="right"/>
              <w:rPr>
                <w:rFonts w:eastAsia="Times New Roman"/>
                <w:b/>
                <w:bCs/>
                <w:color w:val="000000"/>
              </w:rPr>
            </w:pPr>
          </w:p>
        </w:tc>
      </w:tr>
    </w:tbl>
    <w:p w14:paraId="49C6D983" w14:textId="77777777" w:rsidR="004E59C8" w:rsidRPr="004E59C8" w:rsidRDefault="004E59C8" w:rsidP="004E59C8">
      <w:pPr>
        <w:rPr>
          <w:rFonts w:eastAsia="Times New Roman"/>
        </w:rPr>
      </w:pPr>
    </w:p>
    <w:p w14:paraId="6C9362A2" w14:textId="7D5E866C" w:rsidR="00D83011" w:rsidRDefault="009F6ACE" w:rsidP="004E59C8">
      <w:pPr>
        <w:rPr>
          <w:rFonts w:eastAsia="Times New Roman"/>
        </w:rPr>
      </w:pPr>
      <w:r>
        <w:rPr>
          <w:rFonts w:eastAsia="Times New Roman"/>
        </w:rPr>
        <w:t>Of course, productivity at 80</w:t>
      </w:r>
      <w:r w:rsidR="00E4558D">
        <w:rPr>
          <w:rFonts w:eastAsia="Times New Roman"/>
        </w:rPr>
        <w:t xml:space="preserve">% needs to be maintained over the course of a given year to generate the above numbers. </w:t>
      </w:r>
    </w:p>
    <w:p w14:paraId="6D3BDE34" w14:textId="77777777" w:rsidR="00D83011" w:rsidRDefault="00D83011" w:rsidP="004E59C8">
      <w:pPr>
        <w:rPr>
          <w:rFonts w:eastAsia="Times New Roman"/>
        </w:rPr>
      </w:pPr>
    </w:p>
    <w:p w14:paraId="2CC86CC0" w14:textId="094AE509" w:rsidR="00E4558D" w:rsidRDefault="006F7196" w:rsidP="00E4558D">
      <w:pPr>
        <w:rPr>
          <w:rFonts w:eastAsia="Times New Roman"/>
        </w:rPr>
      </w:pPr>
      <w:r>
        <w:rPr>
          <w:rFonts w:eastAsia="Times New Roman"/>
        </w:rPr>
        <w:t>U</w:t>
      </w:r>
      <w:r w:rsidR="00E4558D">
        <w:rPr>
          <w:rFonts w:eastAsia="Times New Roman"/>
        </w:rPr>
        <w:t>sing the above</w:t>
      </w:r>
      <w:r>
        <w:rPr>
          <w:rFonts w:eastAsia="Times New Roman"/>
        </w:rPr>
        <w:t xml:space="preserve"> considerations,</w:t>
      </w:r>
      <w:r w:rsidR="00E4558D">
        <w:rPr>
          <w:rFonts w:eastAsia="Times New Roman"/>
        </w:rPr>
        <w:t xml:space="preserve"> b</w:t>
      </w:r>
      <w:r w:rsidR="004E59C8" w:rsidRPr="004E59C8">
        <w:rPr>
          <w:rFonts w:eastAsia="Times New Roman"/>
        </w:rPr>
        <w:t xml:space="preserve">udgets can </w:t>
      </w:r>
      <w:r>
        <w:rPr>
          <w:rFonts w:eastAsia="Times New Roman"/>
        </w:rPr>
        <w:t xml:space="preserve">now </w:t>
      </w:r>
      <w:r w:rsidR="004E59C8" w:rsidRPr="004E59C8">
        <w:rPr>
          <w:rFonts w:eastAsia="Times New Roman"/>
        </w:rPr>
        <w:t xml:space="preserve">be </w:t>
      </w:r>
      <w:r w:rsidR="00E4558D">
        <w:rPr>
          <w:rFonts w:eastAsia="Times New Roman"/>
        </w:rPr>
        <w:t>developed. ODP has made available the assumptions that created the fee based rates, and using them as a guideline based on one Supports Broker is one methodolo</w:t>
      </w:r>
      <w:r w:rsidR="00D12BB3">
        <w:rPr>
          <w:rFonts w:eastAsia="Times New Roman"/>
        </w:rPr>
        <w:t>gy to develop and scale budget</w:t>
      </w:r>
      <w:r>
        <w:rPr>
          <w:rFonts w:eastAsia="Times New Roman"/>
        </w:rPr>
        <w:t xml:space="preserve"> for this service</w:t>
      </w:r>
      <w:r w:rsidR="00D12BB3">
        <w:rPr>
          <w:rFonts w:eastAsia="Times New Roman"/>
        </w:rPr>
        <w:t>.</w:t>
      </w:r>
      <w:r w:rsidR="00E4558D">
        <w:rPr>
          <w:rFonts w:eastAsia="Times New Roman"/>
        </w:rPr>
        <w:t xml:space="preserve">  </w:t>
      </w:r>
    </w:p>
    <w:p w14:paraId="2000BEF8" w14:textId="77777777" w:rsidR="00E4558D" w:rsidRDefault="00E4558D" w:rsidP="00E4558D">
      <w:pPr>
        <w:rPr>
          <w:rFonts w:eastAsia="Times New Roman"/>
        </w:rPr>
      </w:pPr>
    </w:p>
    <w:p w14:paraId="57AAF2EE" w14:textId="77777777" w:rsidR="00C90451" w:rsidRDefault="00E4558D" w:rsidP="00D12BB3">
      <w:pPr>
        <w:rPr>
          <w:rFonts w:eastAsia="Times New Roman"/>
        </w:rPr>
      </w:pPr>
      <w:r>
        <w:rPr>
          <w:rFonts w:eastAsia="Times New Roman"/>
        </w:rPr>
        <w:t xml:space="preserve">The starting point for building the budget uses </w:t>
      </w:r>
      <w:r w:rsidR="004E59C8" w:rsidRPr="004E59C8">
        <w:rPr>
          <w:rFonts w:eastAsia="Times New Roman"/>
        </w:rPr>
        <w:t xml:space="preserve">the ODP guidelines for rates of pay; currently, the range is between $17.94 and $23.04 per hour. </w:t>
      </w:r>
      <w:r>
        <w:rPr>
          <w:rFonts w:eastAsia="Times New Roman"/>
        </w:rPr>
        <w:t>In</w:t>
      </w:r>
      <w:r w:rsidR="00C90451">
        <w:rPr>
          <w:rFonts w:eastAsia="Times New Roman"/>
        </w:rPr>
        <w:t xml:space="preserve"> </w:t>
      </w:r>
      <w:r w:rsidR="00D12BB3">
        <w:rPr>
          <w:rFonts w:eastAsia="Times New Roman"/>
        </w:rPr>
        <w:t>this e</w:t>
      </w:r>
      <w:r w:rsidR="00C90451">
        <w:rPr>
          <w:rFonts w:eastAsia="Times New Roman"/>
        </w:rPr>
        <w:t>xample, we wil</w:t>
      </w:r>
      <w:r w:rsidR="00D12BB3">
        <w:rPr>
          <w:rFonts w:eastAsia="Times New Roman"/>
        </w:rPr>
        <w:t>l</w:t>
      </w:r>
      <w:r w:rsidR="00C90451">
        <w:rPr>
          <w:rFonts w:eastAsia="Times New Roman"/>
        </w:rPr>
        <w:t xml:space="preserve"> use a </w:t>
      </w:r>
      <w:r w:rsidR="004E59C8" w:rsidRPr="004E59C8">
        <w:rPr>
          <w:rFonts w:eastAsia="Times New Roman"/>
        </w:rPr>
        <w:t>rate</w:t>
      </w:r>
      <w:r>
        <w:rPr>
          <w:rFonts w:eastAsia="Times New Roman"/>
        </w:rPr>
        <w:t xml:space="preserve"> of</w:t>
      </w:r>
      <w:r w:rsidR="004E59C8" w:rsidRPr="004E59C8">
        <w:rPr>
          <w:rFonts w:eastAsia="Times New Roman"/>
        </w:rPr>
        <w:t xml:space="preserve"> $21.50 per hour</w:t>
      </w:r>
      <w:r w:rsidR="00C90451">
        <w:rPr>
          <w:rFonts w:eastAsia="Times New Roman"/>
        </w:rPr>
        <w:t xml:space="preserve"> to build </w:t>
      </w:r>
      <w:r w:rsidR="00D12BB3">
        <w:rPr>
          <w:rFonts w:eastAsia="Times New Roman"/>
        </w:rPr>
        <w:t xml:space="preserve">the </w:t>
      </w:r>
      <w:r w:rsidR="00C90451">
        <w:rPr>
          <w:rFonts w:eastAsia="Times New Roman"/>
        </w:rPr>
        <w:t>budget</w:t>
      </w:r>
      <w:r>
        <w:rPr>
          <w:rFonts w:eastAsia="Times New Roman"/>
        </w:rPr>
        <w:t>. In addition, the other costs to be considered</w:t>
      </w:r>
      <w:r w:rsidR="00C90451">
        <w:rPr>
          <w:rFonts w:eastAsia="Times New Roman"/>
        </w:rPr>
        <w:t xml:space="preserve"> are (these are shown by way of example and are not considered to be hard guidelines): </w:t>
      </w:r>
    </w:p>
    <w:p w14:paraId="54366F33" w14:textId="77777777" w:rsidR="00E4558D" w:rsidRDefault="00E4558D" w:rsidP="00E4558D">
      <w:pPr>
        <w:rPr>
          <w:rFonts w:eastAsia="Times New Roman"/>
        </w:rPr>
      </w:pPr>
    </w:p>
    <w:p w14:paraId="4754D018" w14:textId="77777777" w:rsidR="00E4558D" w:rsidRDefault="00E4558D" w:rsidP="00E4558D">
      <w:pPr>
        <w:rPr>
          <w:rFonts w:eastAsia="Times New Roman"/>
        </w:rPr>
      </w:pPr>
      <w:r w:rsidRPr="00C90451">
        <w:rPr>
          <w:rFonts w:eastAsia="Times New Roman"/>
          <w:b/>
          <w:bCs/>
        </w:rPr>
        <w:t>E</w:t>
      </w:r>
      <w:r w:rsidR="00C90451" w:rsidRPr="00C90451">
        <w:rPr>
          <w:rFonts w:eastAsia="Times New Roman"/>
          <w:b/>
          <w:bCs/>
        </w:rPr>
        <w:t>RE</w:t>
      </w:r>
      <w:r>
        <w:rPr>
          <w:rFonts w:eastAsia="Times New Roman"/>
        </w:rPr>
        <w:t>: Emplo</w:t>
      </w:r>
      <w:r w:rsidR="00D12BB3">
        <w:rPr>
          <w:rFonts w:eastAsia="Times New Roman"/>
        </w:rPr>
        <w:t>yee Related E</w:t>
      </w:r>
      <w:r>
        <w:rPr>
          <w:rFonts w:eastAsia="Times New Roman"/>
        </w:rPr>
        <w:t>xpenses or benefits; calculated as a percentage of wages</w:t>
      </w:r>
      <w:r w:rsidR="00C90451">
        <w:rPr>
          <w:rFonts w:eastAsia="Times New Roman"/>
        </w:rPr>
        <w:t xml:space="preserve">. The example below uses 23%; </w:t>
      </w:r>
      <w:r w:rsidR="00D12BB3">
        <w:rPr>
          <w:rFonts w:eastAsia="Times New Roman"/>
        </w:rPr>
        <w:t xml:space="preserve">this </w:t>
      </w:r>
      <w:r w:rsidR="00C90451">
        <w:rPr>
          <w:rFonts w:eastAsia="Times New Roman"/>
        </w:rPr>
        <w:t>will vary by provider.</w:t>
      </w:r>
    </w:p>
    <w:p w14:paraId="1BBFF705" w14:textId="77777777" w:rsidR="00E4558D" w:rsidRDefault="00E4558D" w:rsidP="00E4558D">
      <w:pPr>
        <w:rPr>
          <w:rFonts w:eastAsia="Times New Roman"/>
        </w:rPr>
      </w:pPr>
    </w:p>
    <w:p w14:paraId="2E744D8A" w14:textId="194146AA" w:rsidR="00E4558D" w:rsidRDefault="00E4558D" w:rsidP="00D12BB3">
      <w:pPr>
        <w:rPr>
          <w:rFonts w:eastAsia="Times New Roman"/>
        </w:rPr>
      </w:pPr>
      <w:r w:rsidRPr="00C90451">
        <w:rPr>
          <w:rFonts w:eastAsia="Times New Roman"/>
          <w:b/>
          <w:bCs/>
        </w:rPr>
        <w:t>Supervision</w:t>
      </w:r>
      <w:r>
        <w:rPr>
          <w:rFonts w:eastAsia="Times New Roman"/>
        </w:rPr>
        <w:t xml:space="preserve">: </w:t>
      </w:r>
      <w:r w:rsidR="00A51C91">
        <w:rPr>
          <w:rFonts w:eastAsia="Times New Roman"/>
        </w:rPr>
        <w:t>A</w:t>
      </w:r>
      <w:r>
        <w:rPr>
          <w:rFonts w:eastAsia="Times New Roman"/>
        </w:rPr>
        <w:t xml:space="preserve"> portion of the costs to su</w:t>
      </w:r>
      <w:r w:rsidR="00C90451">
        <w:rPr>
          <w:rFonts w:eastAsia="Times New Roman"/>
        </w:rPr>
        <w:t xml:space="preserve">pervise a Supports Broker. The example here assumes that the broker is supervised by a Director level </w:t>
      </w:r>
      <w:r w:rsidR="00D12BB3">
        <w:rPr>
          <w:rFonts w:eastAsia="Times New Roman"/>
        </w:rPr>
        <w:t>employee</w:t>
      </w:r>
      <w:r w:rsidR="00C90451">
        <w:rPr>
          <w:rFonts w:eastAsia="Times New Roman"/>
        </w:rPr>
        <w:t xml:space="preserve"> earning $60,000 and includes benefits; each Director supervises 6 </w:t>
      </w:r>
      <w:r w:rsidR="00D12BB3">
        <w:rPr>
          <w:rFonts w:eastAsia="Times New Roman"/>
        </w:rPr>
        <w:t>Supports B</w:t>
      </w:r>
      <w:r w:rsidR="00C90451">
        <w:rPr>
          <w:rFonts w:eastAsia="Times New Roman"/>
        </w:rPr>
        <w:t xml:space="preserve">rokers. </w:t>
      </w:r>
    </w:p>
    <w:p w14:paraId="3ECF6EFD" w14:textId="77777777" w:rsidR="00E4558D" w:rsidRDefault="00E4558D" w:rsidP="00E4558D">
      <w:pPr>
        <w:rPr>
          <w:rFonts w:eastAsia="Times New Roman"/>
        </w:rPr>
      </w:pPr>
    </w:p>
    <w:p w14:paraId="36E1C12B" w14:textId="7840AAAA" w:rsidR="00C90451" w:rsidRDefault="00C90451" w:rsidP="00E4558D">
      <w:pPr>
        <w:rPr>
          <w:rFonts w:eastAsia="Times New Roman"/>
        </w:rPr>
      </w:pPr>
      <w:r w:rsidRPr="00C90451">
        <w:rPr>
          <w:rFonts w:eastAsia="Times New Roman"/>
          <w:b/>
          <w:bCs/>
        </w:rPr>
        <w:t>Liability Insurance</w:t>
      </w:r>
      <w:r>
        <w:rPr>
          <w:rFonts w:eastAsia="Times New Roman"/>
        </w:rPr>
        <w:t xml:space="preserve">: </w:t>
      </w:r>
      <w:r w:rsidR="00A51C91">
        <w:rPr>
          <w:rFonts w:eastAsia="Times New Roman"/>
        </w:rPr>
        <w:t>E</w:t>
      </w:r>
      <w:r>
        <w:rPr>
          <w:rFonts w:eastAsia="Times New Roman"/>
        </w:rPr>
        <w:t>xpressed as percentage but will vary by provider.</w:t>
      </w:r>
    </w:p>
    <w:p w14:paraId="0DBC5F9F" w14:textId="63E043D3" w:rsidR="00C90451" w:rsidRDefault="00C90451" w:rsidP="00E4558D">
      <w:pPr>
        <w:rPr>
          <w:rFonts w:eastAsia="Times New Roman"/>
        </w:rPr>
      </w:pPr>
      <w:r>
        <w:rPr>
          <w:rFonts w:eastAsia="Times New Roman"/>
        </w:rPr>
        <w:br/>
      </w:r>
      <w:r w:rsidRPr="00707FB5">
        <w:rPr>
          <w:rFonts w:eastAsia="Times New Roman"/>
          <w:b/>
          <w:bCs/>
        </w:rPr>
        <w:t>Supplies</w:t>
      </w:r>
      <w:r w:rsidR="00D12BB3">
        <w:rPr>
          <w:rFonts w:eastAsia="Times New Roman"/>
        </w:rPr>
        <w:t xml:space="preserve">: </w:t>
      </w:r>
      <w:r w:rsidR="00A51C91">
        <w:rPr>
          <w:rFonts w:eastAsia="Times New Roman"/>
        </w:rPr>
        <w:t>S</w:t>
      </w:r>
      <w:r>
        <w:rPr>
          <w:rFonts w:eastAsia="Times New Roman"/>
        </w:rPr>
        <w:t>hown as a flat amount</w:t>
      </w:r>
      <w:r w:rsidR="00D12BB3">
        <w:rPr>
          <w:rFonts w:eastAsia="Times New Roman"/>
        </w:rPr>
        <w:t>,</w:t>
      </w:r>
      <w:r w:rsidR="00707FB5">
        <w:rPr>
          <w:rFonts w:eastAsia="Times New Roman"/>
        </w:rPr>
        <w:t xml:space="preserve"> $500 per year</w:t>
      </w:r>
      <w:r w:rsidR="00A51C91">
        <w:rPr>
          <w:rFonts w:eastAsia="Times New Roman"/>
        </w:rPr>
        <w:t>.</w:t>
      </w:r>
    </w:p>
    <w:p w14:paraId="0EAD17CE" w14:textId="77777777" w:rsidR="00C90451" w:rsidRDefault="00C90451" w:rsidP="00E4558D">
      <w:pPr>
        <w:rPr>
          <w:rFonts w:eastAsia="Times New Roman"/>
        </w:rPr>
      </w:pPr>
    </w:p>
    <w:p w14:paraId="2176E06D" w14:textId="2D96F076" w:rsidR="00C90451" w:rsidRDefault="00C90451" w:rsidP="00E4558D">
      <w:pPr>
        <w:rPr>
          <w:rFonts w:eastAsia="Times New Roman"/>
        </w:rPr>
      </w:pPr>
      <w:r w:rsidRPr="00707FB5">
        <w:rPr>
          <w:rFonts w:eastAsia="Times New Roman"/>
          <w:b/>
          <w:bCs/>
        </w:rPr>
        <w:t>Travel</w:t>
      </w:r>
      <w:r>
        <w:rPr>
          <w:rFonts w:eastAsia="Times New Roman"/>
        </w:rPr>
        <w:t xml:space="preserve">: </w:t>
      </w:r>
      <w:r w:rsidR="00A51C91">
        <w:rPr>
          <w:rFonts w:eastAsia="Times New Roman"/>
        </w:rPr>
        <w:t>U</w:t>
      </w:r>
      <w:r w:rsidR="00707FB5">
        <w:rPr>
          <w:rFonts w:eastAsia="Times New Roman"/>
        </w:rPr>
        <w:t>sing the travel radius as desc</w:t>
      </w:r>
      <w:r>
        <w:rPr>
          <w:rFonts w:eastAsia="Times New Roman"/>
        </w:rPr>
        <w:t xml:space="preserve">ribed above, the travel amount is estimated </w:t>
      </w:r>
      <w:r w:rsidR="00707FB5">
        <w:rPr>
          <w:rFonts w:eastAsia="Times New Roman"/>
        </w:rPr>
        <w:t>using an aver</w:t>
      </w:r>
      <w:r>
        <w:rPr>
          <w:rFonts w:eastAsia="Times New Roman"/>
        </w:rPr>
        <w:t>a</w:t>
      </w:r>
      <w:r w:rsidR="00707FB5">
        <w:rPr>
          <w:rFonts w:eastAsia="Times New Roman"/>
        </w:rPr>
        <w:t>ge</w:t>
      </w:r>
      <w:r>
        <w:rPr>
          <w:rFonts w:eastAsia="Times New Roman"/>
        </w:rPr>
        <w:t xml:space="preserve"> cost per mile of </w:t>
      </w:r>
      <w:r w:rsidR="00707FB5">
        <w:rPr>
          <w:rFonts w:eastAsia="Times New Roman"/>
        </w:rPr>
        <w:t>$.50, 120 miles per week</w:t>
      </w:r>
      <w:r w:rsidR="00A51C91">
        <w:rPr>
          <w:rFonts w:eastAsia="Times New Roman"/>
        </w:rPr>
        <w:t>.</w:t>
      </w:r>
    </w:p>
    <w:p w14:paraId="688C7DFA" w14:textId="77777777" w:rsidR="00707FB5" w:rsidRDefault="00707FB5" w:rsidP="00E4558D">
      <w:pPr>
        <w:rPr>
          <w:rFonts w:eastAsia="Times New Roman"/>
        </w:rPr>
      </w:pPr>
    </w:p>
    <w:p w14:paraId="70C9CB7D" w14:textId="47C1937D" w:rsidR="00707FB5" w:rsidRDefault="00707FB5" w:rsidP="00D12BB3">
      <w:pPr>
        <w:rPr>
          <w:rFonts w:eastAsia="Times New Roman"/>
        </w:rPr>
      </w:pPr>
      <w:r w:rsidRPr="001814D1">
        <w:rPr>
          <w:rFonts w:eastAsia="Times New Roman"/>
          <w:b/>
          <w:bCs/>
        </w:rPr>
        <w:t>Phone/Internet</w:t>
      </w:r>
      <w:r w:rsidR="00D12BB3">
        <w:rPr>
          <w:rFonts w:eastAsia="Times New Roman"/>
        </w:rPr>
        <w:t xml:space="preserve">: </w:t>
      </w:r>
      <w:r w:rsidR="00A51C91">
        <w:rPr>
          <w:rFonts w:eastAsia="Times New Roman"/>
        </w:rPr>
        <w:t>A</w:t>
      </w:r>
      <w:r>
        <w:rPr>
          <w:rFonts w:eastAsia="Times New Roman"/>
        </w:rPr>
        <w:t>ssum</w:t>
      </w:r>
      <w:r w:rsidR="00D12BB3">
        <w:rPr>
          <w:rFonts w:eastAsia="Times New Roman"/>
        </w:rPr>
        <w:t>ing</w:t>
      </w:r>
      <w:r>
        <w:rPr>
          <w:rFonts w:eastAsia="Times New Roman"/>
        </w:rPr>
        <w:t xml:space="preserve"> that </w:t>
      </w:r>
      <w:r w:rsidR="00D12BB3">
        <w:rPr>
          <w:rFonts w:eastAsia="Times New Roman"/>
        </w:rPr>
        <w:t>Supports B</w:t>
      </w:r>
      <w:r>
        <w:rPr>
          <w:rFonts w:eastAsia="Times New Roman"/>
        </w:rPr>
        <w:t xml:space="preserve">rokers are </w:t>
      </w:r>
      <w:r w:rsidR="001814D1">
        <w:rPr>
          <w:rFonts w:eastAsia="Times New Roman"/>
        </w:rPr>
        <w:t>using</w:t>
      </w:r>
      <w:r>
        <w:rPr>
          <w:rFonts w:eastAsia="Times New Roman"/>
        </w:rPr>
        <w:t xml:space="preserve"> mobile </w:t>
      </w:r>
      <w:r w:rsidR="001814D1">
        <w:rPr>
          <w:rFonts w:eastAsia="Times New Roman"/>
        </w:rPr>
        <w:t>t</w:t>
      </w:r>
      <w:r>
        <w:rPr>
          <w:rFonts w:eastAsia="Times New Roman"/>
        </w:rPr>
        <w:t xml:space="preserve">echnology, </w:t>
      </w:r>
      <w:r w:rsidR="006F7196">
        <w:rPr>
          <w:rFonts w:eastAsia="Times New Roman"/>
        </w:rPr>
        <w:t xml:space="preserve">they </w:t>
      </w:r>
      <w:r>
        <w:rPr>
          <w:rFonts w:eastAsia="Times New Roman"/>
        </w:rPr>
        <w:t>access a smar</w:t>
      </w:r>
      <w:r w:rsidR="001814D1">
        <w:rPr>
          <w:rFonts w:eastAsia="Times New Roman"/>
        </w:rPr>
        <w:t>t phone with internet (hotspot)</w:t>
      </w:r>
      <w:r w:rsidR="00D12BB3">
        <w:rPr>
          <w:rFonts w:eastAsia="Times New Roman"/>
        </w:rPr>
        <w:t xml:space="preserve">, estimated here to be </w:t>
      </w:r>
      <w:r w:rsidR="001814D1">
        <w:rPr>
          <w:rFonts w:eastAsia="Times New Roman"/>
        </w:rPr>
        <w:t xml:space="preserve">$140 per month. </w:t>
      </w:r>
    </w:p>
    <w:p w14:paraId="08907B4A" w14:textId="77777777" w:rsidR="00E4558D" w:rsidRDefault="00E4558D" w:rsidP="00E4558D">
      <w:pPr>
        <w:rPr>
          <w:rFonts w:eastAsia="Times New Roman"/>
        </w:rPr>
      </w:pPr>
    </w:p>
    <w:p w14:paraId="29D6898B" w14:textId="6843EF82" w:rsidR="001814D1" w:rsidRDefault="001814D1" w:rsidP="00E4558D">
      <w:pPr>
        <w:rPr>
          <w:rFonts w:eastAsia="Times New Roman"/>
        </w:rPr>
      </w:pPr>
      <w:r w:rsidRPr="001814D1">
        <w:rPr>
          <w:rFonts w:eastAsia="Times New Roman"/>
          <w:b/>
          <w:bCs/>
        </w:rPr>
        <w:t>Equipment</w:t>
      </w:r>
      <w:r>
        <w:rPr>
          <w:rFonts w:eastAsia="Times New Roman"/>
        </w:rPr>
        <w:t xml:space="preserve">: </w:t>
      </w:r>
      <w:r w:rsidR="00A51C91">
        <w:rPr>
          <w:rFonts w:eastAsia="Times New Roman"/>
        </w:rPr>
        <w:t>A</w:t>
      </w:r>
      <w:r>
        <w:rPr>
          <w:rFonts w:eastAsia="Times New Roman"/>
        </w:rPr>
        <w:t xml:space="preserve"> tool kit consisting of a PC and related equipment is estima</w:t>
      </w:r>
      <w:r w:rsidR="00D12BB3">
        <w:rPr>
          <w:rFonts w:eastAsia="Times New Roman"/>
        </w:rPr>
        <w:t xml:space="preserve">ted at $2000 in </w:t>
      </w:r>
      <w:r w:rsidR="00800A12">
        <w:rPr>
          <w:rFonts w:eastAsia="Times New Roman"/>
        </w:rPr>
        <w:t>total; $</w:t>
      </w:r>
      <w:r w:rsidR="00D12BB3">
        <w:rPr>
          <w:rFonts w:eastAsia="Times New Roman"/>
        </w:rPr>
        <w:t>500 is the amortized cost</w:t>
      </w:r>
      <w:r>
        <w:rPr>
          <w:rFonts w:eastAsia="Times New Roman"/>
        </w:rPr>
        <w:t xml:space="preserve"> based on </w:t>
      </w:r>
      <w:r w:rsidR="00800A12">
        <w:rPr>
          <w:rFonts w:eastAsia="Times New Roman"/>
        </w:rPr>
        <w:t>4-year</w:t>
      </w:r>
      <w:r>
        <w:rPr>
          <w:rFonts w:eastAsia="Times New Roman"/>
        </w:rPr>
        <w:t xml:space="preserve"> depreciation</w:t>
      </w:r>
      <w:r w:rsidR="00D12BB3">
        <w:rPr>
          <w:rFonts w:eastAsia="Times New Roman"/>
        </w:rPr>
        <w:t xml:space="preserve"> cycle</w:t>
      </w:r>
      <w:r>
        <w:rPr>
          <w:rFonts w:eastAsia="Times New Roman"/>
        </w:rPr>
        <w:t xml:space="preserve">. </w:t>
      </w:r>
    </w:p>
    <w:p w14:paraId="26677429" w14:textId="77777777" w:rsidR="004E59C8" w:rsidRPr="001814D1" w:rsidRDefault="004E59C8" w:rsidP="004E59C8">
      <w:pPr>
        <w:rPr>
          <w:rFonts w:eastAsia="Times New Roman"/>
          <w:b/>
          <w:bCs/>
        </w:rPr>
      </w:pPr>
    </w:p>
    <w:p w14:paraId="69E01A7D" w14:textId="11484AE9" w:rsidR="001814D1" w:rsidRDefault="001814D1" w:rsidP="004E59C8">
      <w:pPr>
        <w:rPr>
          <w:rFonts w:eastAsia="Times New Roman"/>
        </w:rPr>
      </w:pPr>
      <w:r w:rsidRPr="001814D1">
        <w:rPr>
          <w:rFonts w:eastAsia="Times New Roman"/>
          <w:b/>
          <w:bCs/>
        </w:rPr>
        <w:t>Indirect Program Expenses</w:t>
      </w:r>
      <w:r>
        <w:rPr>
          <w:rFonts w:eastAsia="Times New Roman"/>
        </w:rPr>
        <w:t xml:space="preserve">: </w:t>
      </w:r>
      <w:r w:rsidR="00A51C91">
        <w:rPr>
          <w:rFonts w:eastAsia="Times New Roman"/>
        </w:rPr>
        <w:t>T</w:t>
      </w:r>
      <w:r>
        <w:rPr>
          <w:rFonts w:eastAsia="Times New Roman"/>
        </w:rPr>
        <w:t xml:space="preserve">hese are expressed as a percentage and represent organization costs that relate to service delivery, but are not considered General Administration (“G&amp;A”). These include the costs of coordination that is not direct supervision, and organizational costs to maintain compliance with program requirements. This will vary significantly by provider. </w:t>
      </w:r>
      <w:r w:rsidR="006F7196">
        <w:rPr>
          <w:rFonts w:eastAsia="Times New Roman"/>
        </w:rPr>
        <w:t xml:space="preserve"> Examples include:  administrative/office space, direct recruitment and hiring tasks, </w:t>
      </w:r>
      <w:r w:rsidR="004E347F">
        <w:rPr>
          <w:rFonts w:eastAsia="Times New Roman"/>
        </w:rPr>
        <w:t>etc.</w:t>
      </w:r>
      <w:r w:rsidR="006F7196">
        <w:rPr>
          <w:rFonts w:eastAsia="Times New Roman"/>
        </w:rPr>
        <w:t>…</w:t>
      </w:r>
    </w:p>
    <w:p w14:paraId="55652632" w14:textId="77777777" w:rsidR="001814D1" w:rsidRDefault="001814D1" w:rsidP="004E59C8">
      <w:pPr>
        <w:rPr>
          <w:rFonts w:eastAsia="Times New Roman"/>
        </w:rPr>
      </w:pPr>
    </w:p>
    <w:p w14:paraId="24771E83" w14:textId="1A66CAA9" w:rsidR="001814D1" w:rsidRDefault="001814D1" w:rsidP="00D12BB3">
      <w:pPr>
        <w:rPr>
          <w:rFonts w:eastAsia="Times New Roman"/>
        </w:rPr>
      </w:pPr>
      <w:r w:rsidRPr="001814D1">
        <w:rPr>
          <w:rFonts w:eastAsia="Times New Roman"/>
          <w:b/>
          <w:bCs/>
        </w:rPr>
        <w:t>Admin</w:t>
      </w:r>
      <w:r w:rsidR="00D12BB3">
        <w:rPr>
          <w:rFonts w:eastAsia="Times New Roman"/>
          <w:b/>
          <w:bCs/>
        </w:rPr>
        <w:t xml:space="preserve">istration or </w:t>
      </w:r>
      <w:r w:rsidRPr="001814D1">
        <w:rPr>
          <w:rFonts w:eastAsia="Times New Roman"/>
          <w:b/>
          <w:bCs/>
        </w:rPr>
        <w:t>G</w:t>
      </w:r>
      <w:r w:rsidR="00D12BB3">
        <w:rPr>
          <w:rFonts w:eastAsia="Times New Roman"/>
          <w:b/>
          <w:bCs/>
        </w:rPr>
        <w:t>eneral Admin</w:t>
      </w:r>
      <w:r w:rsidR="00B04EEB">
        <w:rPr>
          <w:rFonts w:eastAsia="Times New Roman"/>
          <w:b/>
          <w:bCs/>
        </w:rPr>
        <w:t>i</w:t>
      </w:r>
      <w:r w:rsidR="00D12BB3">
        <w:rPr>
          <w:rFonts w:eastAsia="Times New Roman"/>
          <w:b/>
          <w:bCs/>
        </w:rPr>
        <w:t>stration (G</w:t>
      </w:r>
      <w:r w:rsidR="009F6ACE">
        <w:rPr>
          <w:rFonts w:eastAsia="Times New Roman"/>
          <w:b/>
          <w:bCs/>
        </w:rPr>
        <w:t>&amp;</w:t>
      </w:r>
      <w:r w:rsidRPr="001814D1">
        <w:rPr>
          <w:rFonts w:eastAsia="Times New Roman"/>
          <w:b/>
          <w:bCs/>
        </w:rPr>
        <w:t>A</w:t>
      </w:r>
      <w:r w:rsidR="00B04EEB">
        <w:rPr>
          <w:rFonts w:eastAsia="Times New Roman"/>
          <w:b/>
          <w:bCs/>
        </w:rPr>
        <w:t>)</w:t>
      </w:r>
      <w:r>
        <w:rPr>
          <w:rFonts w:eastAsia="Times New Roman"/>
        </w:rPr>
        <w:t xml:space="preserve">: </w:t>
      </w:r>
      <w:r w:rsidR="00A51C91">
        <w:rPr>
          <w:rFonts w:eastAsia="Times New Roman"/>
        </w:rPr>
        <w:t>T</w:t>
      </w:r>
      <w:r>
        <w:rPr>
          <w:rFonts w:eastAsia="Times New Roman"/>
        </w:rPr>
        <w:t xml:space="preserve">hese represent the organization costs for General Administration, generally defined as finance, accounting, </w:t>
      </w:r>
      <w:r w:rsidR="00B04EEB">
        <w:rPr>
          <w:rFonts w:eastAsia="Times New Roman"/>
        </w:rPr>
        <w:t>legal, and e</w:t>
      </w:r>
      <w:r>
        <w:rPr>
          <w:rFonts w:eastAsia="Times New Roman"/>
        </w:rPr>
        <w:t>xecuti</w:t>
      </w:r>
      <w:r w:rsidR="00B04EEB">
        <w:rPr>
          <w:rFonts w:eastAsia="Times New Roman"/>
        </w:rPr>
        <w:t>ve l</w:t>
      </w:r>
      <w:r>
        <w:rPr>
          <w:rFonts w:eastAsia="Times New Roman"/>
        </w:rPr>
        <w:t xml:space="preserve">eadership. The example expresses these as an allocated percentage; the actual percentage varies by provider. </w:t>
      </w:r>
    </w:p>
    <w:p w14:paraId="08DA52F9" w14:textId="77777777" w:rsidR="001814D1" w:rsidRDefault="001814D1" w:rsidP="004E59C8">
      <w:pPr>
        <w:rPr>
          <w:rFonts w:eastAsia="Times New Roman"/>
        </w:rPr>
      </w:pPr>
    </w:p>
    <w:p w14:paraId="3AADC398" w14:textId="71230E28" w:rsidR="001814D1" w:rsidRDefault="001814D1" w:rsidP="004E59C8">
      <w:pPr>
        <w:rPr>
          <w:rFonts w:eastAsia="Times New Roman"/>
        </w:rPr>
      </w:pPr>
      <w:r w:rsidRPr="00B04EEB">
        <w:rPr>
          <w:rFonts w:eastAsia="Times New Roman"/>
          <w:b/>
          <w:bCs/>
        </w:rPr>
        <w:t>Margin</w:t>
      </w:r>
      <w:r>
        <w:rPr>
          <w:rFonts w:eastAsia="Times New Roman"/>
        </w:rPr>
        <w:t xml:space="preserve">: </w:t>
      </w:r>
      <w:r w:rsidR="00A51C91">
        <w:rPr>
          <w:rFonts w:eastAsia="Times New Roman"/>
        </w:rPr>
        <w:t>T</w:t>
      </w:r>
      <w:r>
        <w:rPr>
          <w:rFonts w:eastAsia="Times New Roman"/>
        </w:rPr>
        <w:t xml:space="preserve">he </w:t>
      </w:r>
      <w:r w:rsidR="004E347F">
        <w:rPr>
          <w:rFonts w:eastAsia="Times New Roman"/>
        </w:rPr>
        <w:t>differences</w:t>
      </w:r>
      <w:r>
        <w:rPr>
          <w:rFonts w:eastAsia="Times New Roman"/>
        </w:rPr>
        <w:t xml:space="preserve"> between revenue and expense, expressed as a percentage. A higher margin means more net operating (“profit”) and therefore a safer operating result.  Organizations will have varying requirements for their margins; reducing expenses and / or increasing revenues can increase the margin. </w:t>
      </w:r>
    </w:p>
    <w:p w14:paraId="24A4E3FC" w14:textId="1E902A3C" w:rsidR="001D0294" w:rsidRDefault="001D0294" w:rsidP="004E59C8">
      <w:pPr>
        <w:rPr>
          <w:rFonts w:eastAsia="Times New Roman"/>
        </w:rPr>
      </w:pPr>
    </w:p>
    <w:p w14:paraId="1BB10076" w14:textId="77777777" w:rsidR="001D0294" w:rsidRDefault="001D0294" w:rsidP="004E59C8">
      <w:pPr>
        <w:rPr>
          <w:rFonts w:eastAsia="Times New Roman"/>
        </w:rPr>
      </w:pPr>
    </w:p>
    <w:p w14:paraId="00C07EE7" w14:textId="77777777" w:rsidR="001814D1" w:rsidRDefault="001814D1" w:rsidP="004E347F">
      <w:pPr>
        <w:outlineLvl w:val="0"/>
        <w:rPr>
          <w:rFonts w:eastAsia="Times New Roman"/>
        </w:rPr>
      </w:pPr>
      <w:r w:rsidRPr="001814D1">
        <w:rPr>
          <w:rFonts w:eastAsia="Times New Roman"/>
          <w:b/>
          <w:bCs/>
        </w:rPr>
        <w:t>Budget Example</w:t>
      </w:r>
      <w:r>
        <w:rPr>
          <w:rFonts w:eastAsia="Times New Roman"/>
        </w:rPr>
        <w:t>:</w:t>
      </w:r>
    </w:p>
    <w:p w14:paraId="73D10E40" w14:textId="77777777" w:rsidR="001814D1" w:rsidRDefault="001814D1" w:rsidP="004E59C8">
      <w:pPr>
        <w:rPr>
          <w:rFonts w:eastAsia="Times New Roman"/>
        </w:rPr>
      </w:pPr>
    </w:p>
    <w:tbl>
      <w:tblPr>
        <w:tblW w:w="7320" w:type="dxa"/>
        <w:tblLook w:val="04A0" w:firstRow="1" w:lastRow="0" w:firstColumn="1" w:lastColumn="0" w:noHBand="0" w:noVBand="1"/>
      </w:tblPr>
      <w:tblGrid>
        <w:gridCol w:w="3760"/>
        <w:gridCol w:w="1960"/>
        <w:gridCol w:w="1600"/>
      </w:tblGrid>
      <w:tr w:rsidR="004E59C8" w:rsidRPr="004E59C8" w14:paraId="13471B4E" w14:textId="77777777" w:rsidTr="0070453F">
        <w:trPr>
          <w:trHeight w:val="320"/>
        </w:trPr>
        <w:tc>
          <w:tcPr>
            <w:tcW w:w="3760" w:type="dxa"/>
            <w:tcBorders>
              <w:top w:val="nil"/>
              <w:left w:val="nil"/>
              <w:bottom w:val="nil"/>
              <w:right w:val="nil"/>
            </w:tcBorders>
            <w:shd w:val="clear" w:color="auto" w:fill="auto"/>
            <w:noWrap/>
            <w:vAlign w:val="bottom"/>
            <w:hideMark/>
          </w:tcPr>
          <w:p w14:paraId="361C9F25" w14:textId="77777777" w:rsidR="004E59C8" w:rsidRPr="004E59C8" w:rsidRDefault="004E59C8" w:rsidP="0070453F">
            <w:pPr>
              <w:rPr>
                <w:rFonts w:eastAsia="Times New Roman"/>
                <w:color w:val="000000"/>
              </w:rPr>
            </w:pPr>
            <w:r w:rsidRPr="004E59C8">
              <w:rPr>
                <w:rFonts w:eastAsia="Times New Roman"/>
                <w:color w:val="000000"/>
              </w:rPr>
              <w:t>Wages and Salaries</w:t>
            </w:r>
          </w:p>
        </w:tc>
        <w:tc>
          <w:tcPr>
            <w:tcW w:w="1960" w:type="dxa"/>
            <w:tcBorders>
              <w:top w:val="nil"/>
              <w:left w:val="nil"/>
              <w:bottom w:val="nil"/>
              <w:right w:val="nil"/>
            </w:tcBorders>
            <w:shd w:val="clear" w:color="auto" w:fill="auto"/>
            <w:noWrap/>
            <w:vAlign w:val="bottom"/>
            <w:hideMark/>
          </w:tcPr>
          <w:p w14:paraId="0312110F" w14:textId="77777777" w:rsidR="004E59C8" w:rsidRPr="004E59C8" w:rsidRDefault="004E59C8" w:rsidP="0070453F">
            <w:pPr>
              <w:rPr>
                <w:rFonts w:eastAsia="Times New Roman"/>
                <w:color w:val="000000"/>
              </w:rPr>
            </w:pPr>
            <w:r w:rsidRPr="004E59C8">
              <w:rPr>
                <w:rFonts w:eastAsia="Times New Roman"/>
                <w:color w:val="000000"/>
              </w:rPr>
              <w:t>$21.50 per hour</w:t>
            </w:r>
          </w:p>
        </w:tc>
        <w:tc>
          <w:tcPr>
            <w:tcW w:w="1600" w:type="dxa"/>
            <w:tcBorders>
              <w:top w:val="nil"/>
              <w:left w:val="nil"/>
              <w:bottom w:val="nil"/>
              <w:right w:val="nil"/>
            </w:tcBorders>
            <w:shd w:val="clear" w:color="auto" w:fill="auto"/>
            <w:noWrap/>
            <w:vAlign w:val="bottom"/>
            <w:hideMark/>
          </w:tcPr>
          <w:p w14:paraId="67250BEB" w14:textId="77777777" w:rsidR="004E59C8" w:rsidRPr="004E59C8" w:rsidRDefault="004E59C8" w:rsidP="0070453F">
            <w:pPr>
              <w:jc w:val="right"/>
              <w:rPr>
                <w:rFonts w:eastAsia="Times New Roman"/>
                <w:color w:val="000000"/>
              </w:rPr>
            </w:pPr>
            <w:r w:rsidRPr="004E59C8">
              <w:rPr>
                <w:rFonts w:eastAsia="Times New Roman"/>
                <w:color w:val="000000"/>
              </w:rPr>
              <w:t xml:space="preserve"> 44,720 </w:t>
            </w:r>
          </w:p>
        </w:tc>
      </w:tr>
      <w:tr w:rsidR="004E59C8" w:rsidRPr="004E59C8" w14:paraId="701EF5A4" w14:textId="77777777" w:rsidTr="0070453F">
        <w:trPr>
          <w:trHeight w:val="320"/>
        </w:trPr>
        <w:tc>
          <w:tcPr>
            <w:tcW w:w="3760" w:type="dxa"/>
            <w:tcBorders>
              <w:top w:val="nil"/>
              <w:left w:val="nil"/>
              <w:bottom w:val="nil"/>
              <w:right w:val="nil"/>
            </w:tcBorders>
            <w:shd w:val="clear" w:color="auto" w:fill="auto"/>
            <w:noWrap/>
            <w:vAlign w:val="bottom"/>
            <w:hideMark/>
          </w:tcPr>
          <w:p w14:paraId="29EF3D27" w14:textId="77777777" w:rsidR="004E59C8" w:rsidRPr="004E59C8" w:rsidRDefault="004E59C8" w:rsidP="0070453F">
            <w:pPr>
              <w:rPr>
                <w:rFonts w:eastAsia="Times New Roman"/>
                <w:color w:val="000000"/>
              </w:rPr>
            </w:pPr>
            <w:r w:rsidRPr="004E59C8">
              <w:rPr>
                <w:rFonts w:eastAsia="Times New Roman"/>
                <w:color w:val="000000"/>
              </w:rPr>
              <w:t>ERE</w:t>
            </w:r>
          </w:p>
        </w:tc>
        <w:tc>
          <w:tcPr>
            <w:tcW w:w="1960" w:type="dxa"/>
            <w:tcBorders>
              <w:top w:val="nil"/>
              <w:left w:val="nil"/>
              <w:bottom w:val="nil"/>
              <w:right w:val="nil"/>
            </w:tcBorders>
            <w:shd w:val="clear" w:color="auto" w:fill="auto"/>
            <w:noWrap/>
            <w:vAlign w:val="bottom"/>
            <w:hideMark/>
          </w:tcPr>
          <w:p w14:paraId="5A09D563" w14:textId="77777777" w:rsidR="004E59C8" w:rsidRPr="004E59C8" w:rsidRDefault="004E59C8" w:rsidP="0070453F">
            <w:pPr>
              <w:jc w:val="right"/>
              <w:rPr>
                <w:rFonts w:eastAsia="Times New Roman"/>
                <w:color w:val="000000"/>
              </w:rPr>
            </w:pPr>
            <w:r w:rsidRPr="004E59C8">
              <w:rPr>
                <w:rFonts w:eastAsia="Times New Roman"/>
                <w:color w:val="000000"/>
              </w:rPr>
              <w:t>23.00%</w:t>
            </w:r>
          </w:p>
        </w:tc>
        <w:tc>
          <w:tcPr>
            <w:tcW w:w="1600" w:type="dxa"/>
            <w:tcBorders>
              <w:top w:val="nil"/>
              <w:left w:val="nil"/>
              <w:bottom w:val="nil"/>
              <w:right w:val="nil"/>
            </w:tcBorders>
            <w:shd w:val="clear" w:color="auto" w:fill="auto"/>
            <w:noWrap/>
            <w:vAlign w:val="bottom"/>
            <w:hideMark/>
          </w:tcPr>
          <w:p w14:paraId="464C1719" w14:textId="77777777" w:rsidR="004E59C8" w:rsidRPr="004E59C8" w:rsidRDefault="004E59C8" w:rsidP="0070453F">
            <w:pPr>
              <w:jc w:val="right"/>
              <w:rPr>
                <w:rFonts w:eastAsia="Times New Roman"/>
                <w:color w:val="000000"/>
              </w:rPr>
            </w:pPr>
            <w:r w:rsidRPr="004E59C8">
              <w:rPr>
                <w:rFonts w:eastAsia="Times New Roman"/>
                <w:color w:val="000000"/>
              </w:rPr>
              <w:t xml:space="preserve"> 10,286 </w:t>
            </w:r>
          </w:p>
        </w:tc>
      </w:tr>
      <w:tr w:rsidR="004E59C8" w:rsidRPr="004E59C8" w14:paraId="37FA099E" w14:textId="77777777" w:rsidTr="0070453F">
        <w:trPr>
          <w:trHeight w:val="320"/>
        </w:trPr>
        <w:tc>
          <w:tcPr>
            <w:tcW w:w="3760" w:type="dxa"/>
            <w:tcBorders>
              <w:top w:val="nil"/>
              <w:left w:val="nil"/>
              <w:bottom w:val="nil"/>
              <w:right w:val="nil"/>
            </w:tcBorders>
            <w:shd w:val="clear" w:color="auto" w:fill="auto"/>
            <w:noWrap/>
            <w:vAlign w:val="bottom"/>
            <w:hideMark/>
          </w:tcPr>
          <w:p w14:paraId="6EC2936E" w14:textId="77777777" w:rsidR="004E59C8" w:rsidRPr="004E59C8" w:rsidRDefault="004E59C8" w:rsidP="0070453F">
            <w:pPr>
              <w:rPr>
                <w:rFonts w:eastAsia="Times New Roman"/>
                <w:color w:val="000000"/>
              </w:rPr>
            </w:pPr>
            <w:r w:rsidRPr="004E59C8">
              <w:rPr>
                <w:rFonts w:eastAsia="Times New Roman"/>
                <w:color w:val="000000"/>
              </w:rPr>
              <w:t xml:space="preserve">Supervision </w:t>
            </w:r>
          </w:p>
        </w:tc>
        <w:tc>
          <w:tcPr>
            <w:tcW w:w="1960" w:type="dxa"/>
            <w:tcBorders>
              <w:top w:val="nil"/>
              <w:left w:val="nil"/>
              <w:bottom w:val="nil"/>
              <w:right w:val="nil"/>
            </w:tcBorders>
            <w:shd w:val="clear" w:color="auto" w:fill="auto"/>
            <w:noWrap/>
            <w:vAlign w:val="bottom"/>
            <w:hideMark/>
          </w:tcPr>
          <w:p w14:paraId="399ED0BB" w14:textId="77777777" w:rsidR="004E59C8" w:rsidRPr="004E59C8" w:rsidRDefault="004E59C8" w:rsidP="0070453F">
            <w:pPr>
              <w:rPr>
                <w:rFonts w:eastAsia="Times New Roman"/>
                <w:color w:val="000000"/>
              </w:rPr>
            </w:pPr>
          </w:p>
        </w:tc>
        <w:tc>
          <w:tcPr>
            <w:tcW w:w="1600" w:type="dxa"/>
            <w:tcBorders>
              <w:top w:val="nil"/>
              <w:left w:val="nil"/>
              <w:bottom w:val="nil"/>
              <w:right w:val="nil"/>
            </w:tcBorders>
            <w:shd w:val="clear" w:color="auto" w:fill="auto"/>
            <w:noWrap/>
            <w:vAlign w:val="bottom"/>
            <w:hideMark/>
          </w:tcPr>
          <w:p w14:paraId="1CBA73D2" w14:textId="77777777" w:rsidR="004E59C8" w:rsidRPr="004E59C8" w:rsidRDefault="004E59C8" w:rsidP="0070453F">
            <w:pPr>
              <w:jc w:val="right"/>
              <w:rPr>
                <w:rFonts w:eastAsia="Times New Roman"/>
                <w:color w:val="000000"/>
              </w:rPr>
            </w:pPr>
            <w:r w:rsidRPr="004E59C8">
              <w:rPr>
                <w:rFonts w:eastAsia="Times New Roman"/>
                <w:color w:val="000000"/>
              </w:rPr>
              <w:t xml:space="preserve"> 15,277 </w:t>
            </w:r>
          </w:p>
        </w:tc>
      </w:tr>
      <w:tr w:rsidR="004E59C8" w:rsidRPr="004E59C8" w14:paraId="6430F441" w14:textId="77777777" w:rsidTr="0070453F">
        <w:trPr>
          <w:trHeight w:val="320"/>
        </w:trPr>
        <w:tc>
          <w:tcPr>
            <w:tcW w:w="3760" w:type="dxa"/>
            <w:tcBorders>
              <w:top w:val="nil"/>
              <w:left w:val="nil"/>
              <w:bottom w:val="nil"/>
              <w:right w:val="nil"/>
            </w:tcBorders>
            <w:shd w:val="clear" w:color="auto" w:fill="auto"/>
            <w:noWrap/>
            <w:vAlign w:val="bottom"/>
            <w:hideMark/>
          </w:tcPr>
          <w:p w14:paraId="0E4FD36F" w14:textId="77777777" w:rsidR="004E59C8" w:rsidRPr="004E59C8" w:rsidRDefault="004E59C8" w:rsidP="0070453F">
            <w:pPr>
              <w:rPr>
                <w:rFonts w:eastAsia="Times New Roman"/>
                <w:color w:val="000000"/>
              </w:rPr>
            </w:pPr>
            <w:r w:rsidRPr="004E59C8">
              <w:rPr>
                <w:rFonts w:eastAsia="Times New Roman"/>
                <w:color w:val="000000"/>
              </w:rPr>
              <w:t>Liability Insurance</w:t>
            </w:r>
          </w:p>
        </w:tc>
        <w:tc>
          <w:tcPr>
            <w:tcW w:w="1960" w:type="dxa"/>
            <w:tcBorders>
              <w:top w:val="nil"/>
              <w:left w:val="nil"/>
              <w:bottom w:val="nil"/>
              <w:right w:val="nil"/>
            </w:tcBorders>
            <w:shd w:val="clear" w:color="auto" w:fill="auto"/>
            <w:noWrap/>
            <w:vAlign w:val="bottom"/>
            <w:hideMark/>
          </w:tcPr>
          <w:p w14:paraId="276F056B" w14:textId="77777777" w:rsidR="004E59C8" w:rsidRPr="004E59C8" w:rsidRDefault="004E59C8" w:rsidP="0070453F">
            <w:pPr>
              <w:jc w:val="right"/>
              <w:rPr>
                <w:rFonts w:eastAsia="Times New Roman"/>
                <w:color w:val="000000"/>
              </w:rPr>
            </w:pPr>
            <w:r w:rsidRPr="004E59C8">
              <w:rPr>
                <w:rFonts w:eastAsia="Times New Roman"/>
                <w:color w:val="000000"/>
              </w:rPr>
              <w:t>1.50%</w:t>
            </w:r>
          </w:p>
        </w:tc>
        <w:tc>
          <w:tcPr>
            <w:tcW w:w="1600" w:type="dxa"/>
            <w:tcBorders>
              <w:top w:val="nil"/>
              <w:left w:val="nil"/>
              <w:bottom w:val="nil"/>
              <w:right w:val="nil"/>
            </w:tcBorders>
            <w:shd w:val="clear" w:color="auto" w:fill="auto"/>
            <w:noWrap/>
            <w:vAlign w:val="bottom"/>
            <w:hideMark/>
          </w:tcPr>
          <w:p w14:paraId="692FA745" w14:textId="77777777" w:rsidR="004E59C8" w:rsidRPr="004E59C8" w:rsidRDefault="004E59C8" w:rsidP="0070453F">
            <w:pPr>
              <w:jc w:val="right"/>
              <w:rPr>
                <w:rFonts w:eastAsia="Times New Roman"/>
                <w:color w:val="000000"/>
              </w:rPr>
            </w:pPr>
            <w:r w:rsidRPr="004E59C8">
              <w:rPr>
                <w:rFonts w:eastAsia="Times New Roman"/>
                <w:color w:val="000000"/>
              </w:rPr>
              <w:t xml:space="preserve"> 671 </w:t>
            </w:r>
          </w:p>
        </w:tc>
      </w:tr>
      <w:tr w:rsidR="004E59C8" w:rsidRPr="004E59C8" w14:paraId="2FE39A07" w14:textId="77777777" w:rsidTr="0070453F">
        <w:trPr>
          <w:trHeight w:val="320"/>
        </w:trPr>
        <w:tc>
          <w:tcPr>
            <w:tcW w:w="3760" w:type="dxa"/>
            <w:tcBorders>
              <w:top w:val="nil"/>
              <w:left w:val="nil"/>
              <w:bottom w:val="nil"/>
              <w:right w:val="nil"/>
            </w:tcBorders>
            <w:shd w:val="clear" w:color="auto" w:fill="auto"/>
            <w:noWrap/>
            <w:vAlign w:val="bottom"/>
            <w:hideMark/>
          </w:tcPr>
          <w:p w14:paraId="45175AEC" w14:textId="77777777" w:rsidR="004E59C8" w:rsidRPr="004E59C8" w:rsidRDefault="004E59C8" w:rsidP="0070453F">
            <w:pPr>
              <w:rPr>
                <w:rFonts w:eastAsia="Times New Roman"/>
                <w:color w:val="000000"/>
              </w:rPr>
            </w:pPr>
            <w:r w:rsidRPr="004E59C8">
              <w:rPr>
                <w:rFonts w:eastAsia="Times New Roman"/>
                <w:color w:val="000000"/>
              </w:rPr>
              <w:t>Supplies</w:t>
            </w:r>
          </w:p>
        </w:tc>
        <w:tc>
          <w:tcPr>
            <w:tcW w:w="1960" w:type="dxa"/>
            <w:tcBorders>
              <w:top w:val="nil"/>
              <w:left w:val="nil"/>
              <w:bottom w:val="nil"/>
              <w:right w:val="nil"/>
            </w:tcBorders>
            <w:shd w:val="clear" w:color="auto" w:fill="auto"/>
            <w:noWrap/>
            <w:vAlign w:val="bottom"/>
            <w:hideMark/>
          </w:tcPr>
          <w:p w14:paraId="2C07EC7F" w14:textId="77777777" w:rsidR="004E59C8" w:rsidRPr="004E59C8" w:rsidRDefault="004E59C8" w:rsidP="0070453F">
            <w:pPr>
              <w:rPr>
                <w:rFonts w:eastAsia="Times New Roman"/>
                <w:color w:val="000000"/>
              </w:rPr>
            </w:pPr>
          </w:p>
        </w:tc>
        <w:tc>
          <w:tcPr>
            <w:tcW w:w="1600" w:type="dxa"/>
            <w:tcBorders>
              <w:top w:val="nil"/>
              <w:left w:val="nil"/>
              <w:bottom w:val="nil"/>
              <w:right w:val="nil"/>
            </w:tcBorders>
            <w:shd w:val="clear" w:color="auto" w:fill="auto"/>
            <w:noWrap/>
            <w:vAlign w:val="bottom"/>
            <w:hideMark/>
          </w:tcPr>
          <w:p w14:paraId="47089908" w14:textId="77777777" w:rsidR="004E59C8" w:rsidRPr="004E59C8" w:rsidRDefault="004E59C8" w:rsidP="0070453F">
            <w:pPr>
              <w:jc w:val="right"/>
              <w:rPr>
                <w:rFonts w:eastAsia="Times New Roman"/>
                <w:color w:val="000000"/>
              </w:rPr>
            </w:pPr>
            <w:r w:rsidRPr="004E59C8">
              <w:rPr>
                <w:rFonts w:eastAsia="Times New Roman"/>
                <w:color w:val="000000"/>
              </w:rPr>
              <w:t>500</w:t>
            </w:r>
          </w:p>
        </w:tc>
      </w:tr>
      <w:tr w:rsidR="004E59C8" w:rsidRPr="004E59C8" w14:paraId="23E88DA0" w14:textId="77777777" w:rsidTr="00D83011">
        <w:trPr>
          <w:trHeight w:val="369"/>
        </w:trPr>
        <w:tc>
          <w:tcPr>
            <w:tcW w:w="3760" w:type="dxa"/>
            <w:tcBorders>
              <w:top w:val="nil"/>
              <w:left w:val="nil"/>
              <w:bottom w:val="nil"/>
              <w:right w:val="nil"/>
            </w:tcBorders>
            <w:shd w:val="clear" w:color="auto" w:fill="auto"/>
            <w:noWrap/>
            <w:vAlign w:val="bottom"/>
            <w:hideMark/>
          </w:tcPr>
          <w:p w14:paraId="4998DB61" w14:textId="77777777" w:rsidR="004E59C8" w:rsidRPr="004E59C8" w:rsidRDefault="004E59C8" w:rsidP="0070453F">
            <w:pPr>
              <w:rPr>
                <w:rFonts w:eastAsia="Times New Roman"/>
                <w:color w:val="000000"/>
              </w:rPr>
            </w:pPr>
            <w:r w:rsidRPr="004E59C8">
              <w:rPr>
                <w:rFonts w:eastAsia="Times New Roman"/>
                <w:color w:val="000000"/>
              </w:rPr>
              <w:t>Travel</w:t>
            </w:r>
            <w:r w:rsidR="00D83011">
              <w:rPr>
                <w:rFonts w:eastAsia="Times New Roman"/>
                <w:color w:val="000000"/>
              </w:rPr>
              <w:t xml:space="preserve">       </w:t>
            </w:r>
          </w:p>
        </w:tc>
        <w:tc>
          <w:tcPr>
            <w:tcW w:w="1960" w:type="dxa"/>
            <w:tcBorders>
              <w:top w:val="nil"/>
              <w:left w:val="nil"/>
              <w:bottom w:val="nil"/>
              <w:right w:val="nil"/>
            </w:tcBorders>
            <w:shd w:val="clear" w:color="auto" w:fill="auto"/>
            <w:noWrap/>
            <w:vAlign w:val="bottom"/>
            <w:hideMark/>
          </w:tcPr>
          <w:p w14:paraId="0824F41B" w14:textId="77777777" w:rsidR="004E59C8" w:rsidRPr="004E59C8" w:rsidRDefault="00D83011" w:rsidP="0070453F">
            <w:pPr>
              <w:jc w:val="right"/>
              <w:rPr>
                <w:rFonts w:eastAsia="Times New Roman"/>
                <w:color w:val="000000"/>
              </w:rPr>
            </w:pPr>
            <w:r>
              <w:rPr>
                <w:rFonts w:eastAsia="Times New Roman"/>
                <w:color w:val="000000"/>
              </w:rPr>
              <w:t xml:space="preserve"> </w:t>
            </w:r>
            <w:r w:rsidR="004E59C8" w:rsidRPr="004E59C8">
              <w:rPr>
                <w:rFonts w:eastAsia="Times New Roman"/>
                <w:color w:val="000000"/>
              </w:rPr>
              <w:t xml:space="preserve"> </w:t>
            </w:r>
          </w:p>
        </w:tc>
        <w:tc>
          <w:tcPr>
            <w:tcW w:w="1600" w:type="dxa"/>
            <w:tcBorders>
              <w:top w:val="nil"/>
              <w:left w:val="nil"/>
              <w:bottom w:val="nil"/>
              <w:right w:val="nil"/>
            </w:tcBorders>
            <w:shd w:val="clear" w:color="auto" w:fill="auto"/>
            <w:noWrap/>
            <w:vAlign w:val="bottom"/>
            <w:hideMark/>
          </w:tcPr>
          <w:p w14:paraId="0CB55773" w14:textId="77777777" w:rsidR="004E59C8" w:rsidRPr="004E59C8" w:rsidRDefault="004E59C8" w:rsidP="0070453F">
            <w:pPr>
              <w:jc w:val="right"/>
              <w:rPr>
                <w:rFonts w:eastAsia="Times New Roman"/>
                <w:color w:val="000000"/>
              </w:rPr>
            </w:pPr>
            <w:r w:rsidRPr="004E59C8">
              <w:rPr>
                <w:rFonts w:eastAsia="Times New Roman"/>
                <w:color w:val="000000"/>
              </w:rPr>
              <w:t xml:space="preserve"> 3,203 </w:t>
            </w:r>
          </w:p>
        </w:tc>
      </w:tr>
      <w:tr w:rsidR="004E59C8" w:rsidRPr="004E59C8" w14:paraId="2BB3305F" w14:textId="77777777" w:rsidTr="0070453F">
        <w:trPr>
          <w:trHeight w:val="320"/>
        </w:trPr>
        <w:tc>
          <w:tcPr>
            <w:tcW w:w="3760" w:type="dxa"/>
            <w:tcBorders>
              <w:top w:val="nil"/>
              <w:left w:val="nil"/>
              <w:bottom w:val="nil"/>
              <w:right w:val="nil"/>
            </w:tcBorders>
            <w:shd w:val="clear" w:color="auto" w:fill="auto"/>
            <w:noWrap/>
            <w:vAlign w:val="bottom"/>
            <w:hideMark/>
          </w:tcPr>
          <w:p w14:paraId="2B8E0B78" w14:textId="77777777" w:rsidR="004E59C8" w:rsidRPr="004E59C8" w:rsidRDefault="004E59C8" w:rsidP="0070453F">
            <w:pPr>
              <w:rPr>
                <w:rFonts w:eastAsia="Times New Roman"/>
                <w:color w:val="000000"/>
              </w:rPr>
            </w:pPr>
            <w:r w:rsidRPr="004E59C8">
              <w:rPr>
                <w:rFonts w:eastAsia="Times New Roman"/>
                <w:color w:val="000000"/>
              </w:rPr>
              <w:t>Phone, Internet</w:t>
            </w:r>
          </w:p>
        </w:tc>
        <w:tc>
          <w:tcPr>
            <w:tcW w:w="1960" w:type="dxa"/>
            <w:tcBorders>
              <w:top w:val="nil"/>
              <w:left w:val="nil"/>
              <w:bottom w:val="nil"/>
              <w:right w:val="nil"/>
            </w:tcBorders>
            <w:shd w:val="clear" w:color="auto" w:fill="auto"/>
            <w:noWrap/>
            <w:vAlign w:val="bottom"/>
            <w:hideMark/>
          </w:tcPr>
          <w:p w14:paraId="035AB3FE" w14:textId="77777777" w:rsidR="004E59C8" w:rsidRPr="004E59C8" w:rsidRDefault="004E59C8" w:rsidP="0070453F">
            <w:pPr>
              <w:rPr>
                <w:rFonts w:eastAsia="Times New Roman"/>
                <w:color w:val="000000"/>
              </w:rPr>
            </w:pPr>
          </w:p>
        </w:tc>
        <w:tc>
          <w:tcPr>
            <w:tcW w:w="1600" w:type="dxa"/>
            <w:tcBorders>
              <w:top w:val="nil"/>
              <w:left w:val="nil"/>
              <w:bottom w:val="nil"/>
              <w:right w:val="nil"/>
            </w:tcBorders>
            <w:shd w:val="clear" w:color="auto" w:fill="auto"/>
            <w:noWrap/>
            <w:vAlign w:val="bottom"/>
            <w:hideMark/>
          </w:tcPr>
          <w:p w14:paraId="49B7CFFE" w14:textId="77777777" w:rsidR="004E59C8" w:rsidRPr="004E59C8" w:rsidRDefault="004E59C8" w:rsidP="0070453F">
            <w:pPr>
              <w:jc w:val="right"/>
              <w:rPr>
                <w:rFonts w:eastAsia="Times New Roman"/>
                <w:color w:val="000000"/>
              </w:rPr>
            </w:pPr>
            <w:r w:rsidRPr="004E59C8">
              <w:rPr>
                <w:rFonts w:eastAsia="Times New Roman"/>
                <w:color w:val="000000"/>
              </w:rPr>
              <w:t>1680</w:t>
            </w:r>
          </w:p>
        </w:tc>
      </w:tr>
      <w:tr w:rsidR="004E59C8" w:rsidRPr="004E59C8" w14:paraId="6FDDF434" w14:textId="77777777" w:rsidTr="0070453F">
        <w:trPr>
          <w:trHeight w:val="380"/>
        </w:trPr>
        <w:tc>
          <w:tcPr>
            <w:tcW w:w="3760" w:type="dxa"/>
            <w:tcBorders>
              <w:top w:val="nil"/>
              <w:left w:val="nil"/>
              <w:bottom w:val="nil"/>
              <w:right w:val="nil"/>
            </w:tcBorders>
            <w:shd w:val="clear" w:color="auto" w:fill="auto"/>
            <w:noWrap/>
            <w:vAlign w:val="bottom"/>
            <w:hideMark/>
          </w:tcPr>
          <w:p w14:paraId="145371F9" w14:textId="77777777" w:rsidR="004E59C8" w:rsidRPr="004E59C8" w:rsidRDefault="004E59C8" w:rsidP="0070453F">
            <w:pPr>
              <w:rPr>
                <w:rFonts w:eastAsia="Times New Roman"/>
                <w:color w:val="000000"/>
              </w:rPr>
            </w:pPr>
            <w:r w:rsidRPr="004E59C8">
              <w:rPr>
                <w:rFonts w:eastAsia="Times New Roman"/>
                <w:color w:val="000000"/>
              </w:rPr>
              <w:t>Equipment</w:t>
            </w:r>
          </w:p>
        </w:tc>
        <w:tc>
          <w:tcPr>
            <w:tcW w:w="1960" w:type="dxa"/>
            <w:tcBorders>
              <w:top w:val="nil"/>
              <w:left w:val="nil"/>
              <w:bottom w:val="nil"/>
              <w:right w:val="nil"/>
            </w:tcBorders>
            <w:shd w:val="clear" w:color="auto" w:fill="auto"/>
            <w:noWrap/>
            <w:vAlign w:val="bottom"/>
            <w:hideMark/>
          </w:tcPr>
          <w:p w14:paraId="60481F8B" w14:textId="77777777" w:rsidR="004E59C8" w:rsidRPr="004E59C8" w:rsidRDefault="004E59C8" w:rsidP="0070453F">
            <w:pPr>
              <w:jc w:val="right"/>
              <w:rPr>
                <w:rFonts w:eastAsia="Times New Roman"/>
                <w:color w:val="000000"/>
              </w:rPr>
            </w:pPr>
            <w:r w:rsidRPr="004E59C8">
              <w:rPr>
                <w:rFonts w:eastAsia="Times New Roman"/>
                <w:color w:val="000000"/>
              </w:rPr>
              <w:t>2000</w:t>
            </w:r>
          </w:p>
        </w:tc>
        <w:tc>
          <w:tcPr>
            <w:tcW w:w="1600" w:type="dxa"/>
            <w:tcBorders>
              <w:top w:val="nil"/>
              <w:left w:val="nil"/>
              <w:bottom w:val="nil"/>
              <w:right w:val="nil"/>
            </w:tcBorders>
            <w:shd w:val="clear" w:color="auto" w:fill="auto"/>
            <w:noWrap/>
            <w:vAlign w:val="bottom"/>
            <w:hideMark/>
          </w:tcPr>
          <w:p w14:paraId="49EEF947" w14:textId="77777777" w:rsidR="004E59C8" w:rsidRPr="004E59C8" w:rsidRDefault="004E59C8" w:rsidP="0070453F">
            <w:pPr>
              <w:jc w:val="right"/>
              <w:rPr>
                <w:rFonts w:eastAsia="Times New Roman"/>
                <w:color w:val="000000"/>
                <w:u w:val="single"/>
              </w:rPr>
            </w:pPr>
            <w:r w:rsidRPr="004E59C8">
              <w:rPr>
                <w:rFonts w:eastAsia="Times New Roman"/>
                <w:color w:val="000000"/>
                <w:u w:val="single"/>
              </w:rPr>
              <w:t>500</w:t>
            </w:r>
          </w:p>
        </w:tc>
      </w:tr>
      <w:tr w:rsidR="004E59C8" w:rsidRPr="004E59C8" w14:paraId="0FDEA799" w14:textId="77777777" w:rsidTr="0070453F">
        <w:trPr>
          <w:trHeight w:val="320"/>
        </w:trPr>
        <w:tc>
          <w:tcPr>
            <w:tcW w:w="3760" w:type="dxa"/>
            <w:tcBorders>
              <w:top w:val="nil"/>
              <w:left w:val="nil"/>
              <w:bottom w:val="nil"/>
              <w:right w:val="nil"/>
            </w:tcBorders>
            <w:shd w:val="clear" w:color="auto" w:fill="auto"/>
            <w:noWrap/>
            <w:vAlign w:val="bottom"/>
            <w:hideMark/>
          </w:tcPr>
          <w:p w14:paraId="30EE5FCF" w14:textId="77777777" w:rsidR="004E59C8" w:rsidRPr="004E59C8" w:rsidRDefault="004E59C8" w:rsidP="0070453F">
            <w:pPr>
              <w:rPr>
                <w:rFonts w:eastAsia="Times New Roman"/>
                <w:color w:val="000000"/>
              </w:rPr>
            </w:pPr>
            <w:r w:rsidRPr="004E59C8">
              <w:rPr>
                <w:rFonts w:eastAsia="Times New Roman"/>
                <w:color w:val="000000"/>
              </w:rPr>
              <w:t>Sub total</w:t>
            </w:r>
          </w:p>
        </w:tc>
        <w:tc>
          <w:tcPr>
            <w:tcW w:w="1960" w:type="dxa"/>
            <w:tcBorders>
              <w:top w:val="nil"/>
              <w:left w:val="nil"/>
              <w:bottom w:val="nil"/>
              <w:right w:val="nil"/>
            </w:tcBorders>
            <w:shd w:val="clear" w:color="auto" w:fill="auto"/>
            <w:noWrap/>
            <w:vAlign w:val="bottom"/>
            <w:hideMark/>
          </w:tcPr>
          <w:p w14:paraId="43DE57D9" w14:textId="77777777" w:rsidR="004E59C8" w:rsidRPr="004E59C8" w:rsidRDefault="004E59C8" w:rsidP="0070453F">
            <w:pPr>
              <w:rPr>
                <w:rFonts w:eastAsia="Times New Roman"/>
                <w:color w:val="000000"/>
              </w:rPr>
            </w:pPr>
          </w:p>
        </w:tc>
        <w:tc>
          <w:tcPr>
            <w:tcW w:w="1600" w:type="dxa"/>
            <w:tcBorders>
              <w:top w:val="nil"/>
              <w:left w:val="nil"/>
              <w:bottom w:val="nil"/>
              <w:right w:val="nil"/>
            </w:tcBorders>
            <w:shd w:val="clear" w:color="auto" w:fill="auto"/>
            <w:noWrap/>
            <w:vAlign w:val="bottom"/>
            <w:hideMark/>
          </w:tcPr>
          <w:p w14:paraId="43DCFCE5" w14:textId="77777777" w:rsidR="004E59C8" w:rsidRPr="004E59C8" w:rsidRDefault="004E59C8" w:rsidP="0070453F">
            <w:pPr>
              <w:jc w:val="right"/>
              <w:rPr>
                <w:rFonts w:eastAsia="Times New Roman"/>
                <w:color w:val="000000"/>
              </w:rPr>
            </w:pPr>
            <w:r w:rsidRPr="004E59C8">
              <w:rPr>
                <w:rFonts w:eastAsia="Times New Roman"/>
                <w:color w:val="000000"/>
              </w:rPr>
              <w:t xml:space="preserve"> 76,836 </w:t>
            </w:r>
          </w:p>
        </w:tc>
      </w:tr>
      <w:tr w:rsidR="004E59C8" w:rsidRPr="004E59C8" w14:paraId="00618617" w14:textId="77777777" w:rsidTr="0070453F">
        <w:trPr>
          <w:trHeight w:val="320"/>
        </w:trPr>
        <w:tc>
          <w:tcPr>
            <w:tcW w:w="3760" w:type="dxa"/>
            <w:tcBorders>
              <w:top w:val="nil"/>
              <w:left w:val="nil"/>
              <w:bottom w:val="nil"/>
              <w:right w:val="nil"/>
            </w:tcBorders>
            <w:shd w:val="clear" w:color="auto" w:fill="auto"/>
            <w:noWrap/>
            <w:vAlign w:val="bottom"/>
            <w:hideMark/>
          </w:tcPr>
          <w:p w14:paraId="6BD05A38" w14:textId="77777777" w:rsidR="004E59C8" w:rsidRPr="004E59C8" w:rsidRDefault="004E59C8" w:rsidP="001D0294">
            <w:pPr>
              <w:rPr>
                <w:rFonts w:eastAsia="Times New Roman"/>
                <w:color w:val="000000"/>
              </w:rPr>
            </w:pPr>
          </w:p>
        </w:tc>
        <w:tc>
          <w:tcPr>
            <w:tcW w:w="1960" w:type="dxa"/>
            <w:tcBorders>
              <w:top w:val="nil"/>
              <w:left w:val="nil"/>
              <w:bottom w:val="nil"/>
              <w:right w:val="nil"/>
            </w:tcBorders>
            <w:shd w:val="clear" w:color="auto" w:fill="auto"/>
            <w:noWrap/>
            <w:vAlign w:val="bottom"/>
            <w:hideMark/>
          </w:tcPr>
          <w:p w14:paraId="3321F4AE" w14:textId="77777777" w:rsidR="004E59C8" w:rsidRPr="004E59C8" w:rsidRDefault="004E59C8" w:rsidP="0070453F">
            <w:pPr>
              <w:rPr>
                <w:rFonts w:eastAsia="Times New Roman"/>
              </w:rPr>
            </w:pPr>
          </w:p>
        </w:tc>
        <w:tc>
          <w:tcPr>
            <w:tcW w:w="1600" w:type="dxa"/>
            <w:tcBorders>
              <w:top w:val="nil"/>
              <w:left w:val="nil"/>
              <w:bottom w:val="nil"/>
              <w:right w:val="nil"/>
            </w:tcBorders>
            <w:shd w:val="clear" w:color="auto" w:fill="auto"/>
            <w:noWrap/>
            <w:vAlign w:val="bottom"/>
            <w:hideMark/>
          </w:tcPr>
          <w:p w14:paraId="38B48510" w14:textId="77777777" w:rsidR="004E59C8" w:rsidRPr="004E59C8" w:rsidRDefault="004E59C8" w:rsidP="0070453F">
            <w:pPr>
              <w:rPr>
                <w:rFonts w:eastAsia="Times New Roman"/>
              </w:rPr>
            </w:pPr>
          </w:p>
        </w:tc>
      </w:tr>
      <w:tr w:rsidR="004E59C8" w:rsidRPr="004E59C8" w14:paraId="1D1FE02E" w14:textId="77777777" w:rsidTr="0070453F">
        <w:trPr>
          <w:trHeight w:val="380"/>
        </w:trPr>
        <w:tc>
          <w:tcPr>
            <w:tcW w:w="3760" w:type="dxa"/>
            <w:tcBorders>
              <w:top w:val="nil"/>
              <w:left w:val="nil"/>
              <w:bottom w:val="nil"/>
              <w:right w:val="nil"/>
            </w:tcBorders>
            <w:shd w:val="clear" w:color="auto" w:fill="auto"/>
            <w:noWrap/>
            <w:vAlign w:val="bottom"/>
            <w:hideMark/>
          </w:tcPr>
          <w:p w14:paraId="3861DA93" w14:textId="77777777" w:rsidR="004E59C8" w:rsidRPr="004E59C8" w:rsidRDefault="004E59C8" w:rsidP="0070453F">
            <w:pPr>
              <w:rPr>
                <w:rFonts w:eastAsia="Times New Roman"/>
                <w:color w:val="000000"/>
              </w:rPr>
            </w:pPr>
            <w:r w:rsidRPr="004E59C8">
              <w:rPr>
                <w:rFonts w:eastAsia="Times New Roman"/>
                <w:color w:val="000000"/>
              </w:rPr>
              <w:t>Indirect Program Expenses Alloc</w:t>
            </w:r>
            <w:r w:rsidR="00D83011">
              <w:rPr>
                <w:rFonts w:eastAsia="Times New Roman"/>
                <w:color w:val="000000"/>
              </w:rPr>
              <w:t>ated</w:t>
            </w:r>
          </w:p>
        </w:tc>
        <w:tc>
          <w:tcPr>
            <w:tcW w:w="1960" w:type="dxa"/>
            <w:tcBorders>
              <w:top w:val="nil"/>
              <w:left w:val="nil"/>
              <w:bottom w:val="nil"/>
              <w:right w:val="nil"/>
            </w:tcBorders>
            <w:shd w:val="clear" w:color="auto" w:fill="auto"/>
            <w:noWrap/>
            <w:vAlign w:val="bottom"/>
            <w:hideMark/>
          </w:tcPr>
          <w:p w14:paraId="1D0B186A" w14:textId="77777777" w:rsidR="004E59C8" w:rsidRPr="004E59C8" w:rsidRDefault="004E59C8" w:rsidP="0070453F">
            <w:pPr>
              <w:jc w:val="right"/>
              <w:rPr>
                <w:rFonts w:eastAsia="Times New Roman"/>
                <w:color w:val="000000"/>
              </w:rPr>
            </w:pPr>
            <w:r w:rsidRPr="004E59C8">
              <w:rPr>
                <w:rFonts w:eastAsia="Times New Roman"/>
                <w:color w:val="000000"/>
              </w:rPr>
              <w:t>25.0%</w:t>
            </w:r>
          </w:p>
        </w:tc>
        <w:tc>
          <w:tcPr>
            <w:tcW w:w="1600" w:type="dxa"/>
            <w:tcBorders>
              <w:top w:val="nil"/>
              <w:left w:val="nil"/>
              <w:bottom w:val="nil"/>
              <w:right w:val="nil"/>
            </w:tcBorders>
            <w:shd w:val="clear" w:color="auto" w:fill="auto"/>
            <w:noWrap/>
            <w:vAlign w:val="bottom"/>
            <w:hideMark/>
          </w:tcPr>
          <w:p w14:paraId="4DB468A8" w14:textId="77777777" w:rsidR="004E59C8" w:rsidRPr="004E59C8" w:rsidRDefault="004E59C8" w:rsidP="0070453F">
            <w:pPr>
              <w:jc w:val="right"/>
              <w:rPr>
                <w:rFonts w:eastAsia="Times New Roman"/>
                <w:color w:val="000000"/>
                <w:u w:val="single"/>
              </w:rPr>
            </w:pPr>
            <w:r w:rsidRPr="004E59C8">
              <w:rPr>
                <w:rFonts w:eastAsia="Times New Roman"/>
                <w:color w:val="000000"/>
                <w:u w:val="single"/>
              </w:rPr>
              <w:t xml:space="preserve"> 19,209 </w:t>
            </w:r>
          </w:p>
        </w:tc>
      </w:tr>
      <w:tr w:rsidR="004E59C8" w:rsidRPr="004E59C8" w14:paraId="620A41FE" w14:textId="77777777" w:rsidTr="0070453F">
        <w:trPr>
          <w:trHeight w:val="320"/>
        </w:trPr>
        <w:tc>
          <w:tcPr>
            <w:tcW w:w="3760" w:type="dxa"/>
            <w:tcBorders>
              <w:top w:val="nil"/>
              <w:left w:val="nil"/>
              <w:bottom w:val="nil"/>
              <w:right w:val="nil"/>
            </w:tcBorders>
            <w:shd w:val="clear" w:color="auto" w:fill="auto"/>
            <w:noWrap/>
            <w:vAlign w:val="bottom"/>
            <w:hideMark/>
          </w:tcPr>
          <w:p w14:paraId="6AE814CF" w14:textId="77777777" w:rsidR="004E59C8" w:rsidRPr="004E59C8" w:rsidRDefault="004E59C8" w:rsidP="0070453F">
            <w:pPr>
              <w:rPr>
                <w:rFonts w:eastAsia="Times New Roman"/>
                <w:color w:val="000000"/>
              </w:rPr>
            </w:pPr>
            <w:r w:rsidRPr="004E59C8">
              <w:rPr>
                <w:rFonts w:eastAsia="Times New Roman"/>
                <w:color w:val="000000"/>
              </w:rPr>
              <w:t>Subtotal Program Expenses</w:t>
            </w:r>
          </w:p>
        </w:tc>
        <w:tc>
          <w:tcPr>
            <w:tcW w:w="1960" w:type="dxa"/>
            <w:tcBorders>
              <w:top w:val="nil"/>
              <w:left w:val="nil"/>
              <w:bottom w:val="nil"/>
              <w:right w:val="nil"/>
            </w:tcBorders>
            <w:shd w:val="clear" w:color="auto" w:fill="auto"/>
            <w:noWrap/>
            <w:vAlign w:val="bottom"/>
            <w:hideMark/>
          </w:tcPr>
          <w:p w14:paraId="647329B4" w14:textId="77777777" w:rsidR="004E59C8" w:rsidRPr="004E59C8" w:rsidRDefault="004E59C8" w:rsidP="0070453F">
            <w:pPr>
              <w:rPr>
                <w:rFonts w:eastAsia="Times New Roman"/>
                <w:color w:val="000000"/>
              </w:rPr>
            </w:pPr>
          </w:p>
        </w:tc>
        <w:tc>
          <w:tcPr>
            <w:tcW w:w="1600" w:type="dxa"/>
            <w:tcBorders>
              <w:top w:val="nil"/>
              <w:left w:val="nil"/>
              <w:bottom w:val="nil"/>
              <w:right w:val="nil"/>
            </w:tcBorders>
            <w:shd w:val="clear" w:color="auto" w:fill="auto"/>
            <w:noWrap/>
            <w:vAlign w:val="bottom"/>
            <w:hideMark/>
          </w:tcPr>
          <w:p w14:paraId="3113DCCC" w14:textId="77777777" w:rsidR="004E59C8" w:rsidRPr="004E59C8" w:rsidRDefault="004E59C8" w:rsidP="0070453F">
            <w:pPr>
              <w:jc w:val="right"/>
              <w:rPr>
                <w:rFonts w:eastAsia="Times New Roman"/>
                <w:color w:val="000000"/>
              </w:rPr>
            </w:pPr>
            <w:r w:rsidRPr="004E59C8">
              <w:rPr>
                <w:rFonts w:eastAsia="Times New Roman"/>
                <w:color w:val="000000"/>
              </w:rPr>
              <w:t xml:space="preserve"> 96,045 </w:t>
            </w:r>
          </w:p>
        </w:tc>
      </w:tr>
      <w:tr w:rsidR="004E59C8" w:rsidRPr="004E59C8" w14:paraId="7DF261F7" w14:textId="77777777" w:rsidTr="0070453F">
        <w:trPr>
          <w:trHeight w:val="320"/>
        </w:trPr>
        <w:tc>
          <w:tcPr>
            <w:tcW w:w="3760" w:type="dxa"/>
            <w:tcBorders>
              <w:top w:val="nil"/>
              <w:left w:val="nil"/>
              <w:bottom w:val="nil"/>
              <w:right w:val="nil"/>
            </w:tcBorders>
            <w:shd w:val="clear" w:color="auto" w:fill="auto"/>
            <w:noWrap/>
            <w:vAlign w:val="bottom"/>
            <w:hideMark/>
          </w:tcPr>
          <w:p w14:paraId="3E929CD8" w14:textId="77777777" w:rsidR="004E59C8" w:rsidRPr="004E59C8" w:rsidRDefault="004E59C8" w:rsidP="0070453F">
            <w:pPr>
              <w:jc w:val="right"/>
              <w:rPr>
                <w:rFonts w:eastAsia="Times New Roman"/>
                <w:color w:val="000000"/>
              </w:rPr>
            </w:pPr>
          </w:p>
        </w:tc>
        <w:tc>
          <w:tcPr>
            <w:tcW w:w="1960" w:type="dxa"/>
            <w:tcBorders>
              <w:top w:val="nil"/>
              <w:left w:val="nil"/>
              <w:bottom w:val="nil"/>
              <w:right w:val="nil"/>
            </w:tcBorders>
            <w:shd w:val="clear" w:color="auto" w:fill="auto"/>
            <w:noWrap/>
            <w:vAlign w:val="bottom"/>
            <w:hideMark/>
          </w:tcPr>
          <w:p w14:paraId="1997CFB5" w14:textId="77777777" w:rsidR="004E59C8" w:rsidRPr="004E59C8" w:rsidRDefault="004E59C8" w:rsidP="0070453F">
            <w:pPr>
              <w:rPr>
                <w:rFonts w:eastAsia="Times New Roman"/>
              </w:rPr>
            </w:pPr>
          </w:p>
        </w:tc>
        <w:tc>
          <w:tcPr>
            <w:tcW w:w="1600" w:type="dxa"/>
            <w:tcBorders>
              <w:top w:val="nil"/>
              <w:left w:val="nil"/>
              <w:bottom w:val="nil"/>
              <w:right w:val="nil"/>
            </w:tcBorders>
            <w:shd w:val="clear" w:color="auto" w:fill="auto"/>
            <w:noWrap/>
            <w:vAlign w:val="bottom"/>
            <w:hideMark/>
          </w:tcPr>
          <w:p w14:paraId="7007FFEF" w14:textId="77777777" w:rsidR="004E59C8" w:rsidRPr="004E59C8" w:rsidRDefault="004E59C8" w:rsidP="0070453F">
            <w:pPr>
              <w:rPr>
                <w:rFonts w:eastAsia="Times New Roman"/>
              </w:rPr>
            </w:pPr>
          </w:p>
        </w:tc>
      </w:tr>
      <w:tr w:rsidR="004E59C8" w:rsidRPr="004E59C8" w14:paraId="63C823C7" w14:textId="77777777" w:rsidTr="0070453F">
        <w:trPr>
          <w:trHeight w:val="380"/>
        </w:trPr>
        <w:tc>
          <w:tcPr>
            <w:tcW w:w="3760" w:type="dxa"/>
            <w:tcBorders>
              <w:top w:val="nil"/>
              <w:left w:val="nil"/>
              <w:bottom w:val="nil"/>
              <w:right w:val="nil"/>
            </w:tcBorders>
            <w:shd w:val="clear" w:color="auto" w:fill="auto"/>
            <w:noWrap/>
            <w:vAlign w:val="bottom"/>
            <w:hideMark/>
          </w:tcPr>
          <w:p w14:paraId="56A54188" w14:textId="77777777" w:rsidR="004E59C8" w:rsidRPr="004E59C8" w:rsidRDefault="004E59C8" w:rsidP="0070453F">
            <w:pPr>
              <w:rPr>
                <w:rFonts w:eastAsia="Times New Roman"/>
                <w:color w:val="000000"/>
              </w:rPr>
            </w:pPr>
            <w:r w:rsidRPr="004E59C8">
              <w:rPr>
                <w:rFonts w:eastAsia="Times New Roman"/>
                <w:color w:val="000000"/>
              </w:rPr>
              <w:t>Adm</w:t>
            </w:r>
            <w:r w:rsidR="001814D1">
              <w:rPr>
                <w:rFonts w:eastAsia="Times New Roman"/>
                <w:color w:val="000000"/>
              </w:rPr>
              <w:t>i</w:t>
            </w:r>
            <w:r w:rsidRPr="004E59C8">
              <w:rPr>
                <w:rFonts w:eastAsia="Times New Roman"/>
                <w:color w:val="000000"/>
              </w:rPr>
              <w:t xml:space="preserve">n </w:t>
            </w:r>
            <w:r w:rsidR="001814D1">
              <w:rPr>
                <w:rFonts w:eastAsia="Times New Roman"/>
                <w:color w:val="000000"/>
              </w:rPr>
              <w:t xml:space="preserve">G&amp;A </w:t>
            </w:r>
            <w:r w:rsidRPr="004E59C8">
              <w:rPr>
                <w:rFonts w:eastAsia="Times New Roman"/>
                <w:color w:val="000000"/>
              </w:rPr>
              <w:t>(Allocated)</w:t>
            </w:r>
          </w:p>
        </w:tc>
        <w:tc>
          <w:tcPr>
            <w:tcW w:w="1960" w:type="dxa"/>
            <w:tcBorders>
              <w:top w:val="nil"/>
              <w:left w:val="nil"/>
              <w:bottom w:val="nil"/>
              <w:right w:val="nil"/>
            </w:tcBorders>
            <w:shd w:val="clear" w:color="auto" w:fill="auto"/>
            <w:noWrap/>
            <w:vAlign w:val="bottom"/>
            <w:hideMark/>
          </w:tcPr>
          <w:p w14:paraId="1CCFE18A" w14:textId="77777777" w:rsidR="004E59C8" w:rsidRPr="004E59C8" w:rsidRDefault="004E59C8" w:rsidP="0070453F">
            <w:pPr>
              <w:jc w:val="right"/>
              <w:rPr>
                <w:rFonts w:eastAsia="Times New Roman"/>
                <w:color w:val="000000"/>
              </w:rPr>
            </w:pPr>
            <w:r w:rsidRPr="004E59C8">
              <w:rPr>
                <w:rFonts w:eastAsia="Times New Roman"/>
                <w:color w:val="000000"/>
              </w:rPr>
              <w:t>12.0%</w:t>
            </w:r>
          </w:p>
        </w:tc>
        <w:tc>
          <w:tcPr>
            <w:tcW w:w="1600" w:type="dxa"/>
            <w:tcBorders>
              <w:top w:val="nil"/>
              <w:left w:val="nil"/>
              <w:bottom w:val="nil"/>
              <w:right w:val="nil"/>
            </w:tcBorders>
            <w:shd w:val="clear" w:color="auto" w:fill="auto"/>
            <w:noWrap/>
            <w:vAlign w:val="bottom"/>
            <w:hideMark/>
          </w:tcPr>
          <w:p w14:paraId="6E0C2A85" w14:textId="77777777" w:rsidR="004E59C8" w:rsidRPr="004E59C8" w:rsidRDefault="004E59C8" w:rsidP="0070453F">
            <w:pPr>
              <w:jc w:val="right"/>
              <w:rPr>
                <w:rFonts w:eastAsia="Times New Roman"/>
                <w:color w:val="000000"/>
                <w:u w:val="single"/>
              </w:rPr>
            </w:pPr>
            <w:r w:rsidRPr="004E59C8">
              <w:rPr>
                <w:rFonts w:eastAsia="Times New Roman"/>
                <w:color w:val="000000"/>
                <w:u w:val="single"/>
              </w:rPr>
              <w:t xml:space="preserve"> 11,525 </w:t>
            </w:r>
          </w:p>
        </w:tc>
      </w:tr>
      <w:tr w:rsidR="004E59C8" w:rsidRPr="004E59C8" w14:paraId="09E6B9C2" w14:textId="77777777" w:rsidTr="0070453F">
        <w:trPr>
          <w:trHeight w:val="320"/>
        </w:trPr>
        <w:tc>
          <w:tcPr>
            <w:tcW w:w="3760" w:type="dxa"/>
            <w:tcBorders>
              <w:top w:val="nil"/>
              <w:left w:val="nil"/>
              <w:bottom w:val="nil"/>
              <w:right w:val="nil"/>
            </w:tcBorders>
            <w:shd w:val="clear" w:color="auto" w:fill="auto"/>
            <w:noWrap/>
            <w:vAlign w:val="bottom"/>
            <w:hideMark/>
          </w:tcPr>
          <w:p w14:paraId="1011860D" w14:textId="77777777" w:rsidR="004E59C8" w:rsidRPr="004E59C8" w:rsidRDefault="004E59C8" w:rsidP="0070453F">
            <w:pPr>
              <w:rPr>
                <w:rFonts w:eastAsia="Times New Roman"/>
                <w:color w:val="000000"/>
              </w:rPr>
            </w:pPr>
            <w:r w:rsidRPr="004E59C8">
              <w:rPr>
                <w:rFonts w:eastAsia="Times New Roman"/>
                <w:color w:val="000000"/>
              </w:rPr>
              <w:t>TOTAL COSTS</w:t>
            </w:r>
          </w:p>
        </w:tc>
        <w:tc>
          <w:tcPr>
            <w:tcW w:w="1960" w:type="dxa"/>
            <w:tcBorders>
              <w:top w:val="nil"/>
              <w:left w:val="nil"/>
              <w:bottom w:val="nil"/>
              <w:right w:val="nil"/>
            </w:tcBorders>
            <w:shd w:val="clear" w:color="auto" w:fill="auto"/>
            <w:noWrap/>
            <w:vAlign w:val="bottom"/>
            <w:hideMark/>
          </w:tcPr>
          <w:p w14:paraId="0B5064C3" w14:textId="77777777" w:rsidR="004E59C8" w:rsidRPr="004E59C8" w:rsidRDefault="004E59C8" w:rsidP="0070453F">
            <w:pPr>
              <w:rPr>
                <w:rFonts w:eastAsia="Times New Roman"/>
                <w:color w:val="000000"/>
              </w:rPr>
            </w:pPr>
          </w:p>
        </w:tc>
        <w:tc>
          <w:tcPr>
            <w:tcW w:w="1600" w:type="dxa"/>
            <w:tcBorders>
              <w:top w:val="nil"/>
              <w:left w:val="nil"/>
              <w:bottom w:val="nil"/>
              <w:right w:val="nil"/>
            </w:tcBorders>
            <w:shd w:val="clear" w:color="auto" w:fill="auto"/>
            <w:noWrap/>
            <w:vAlign w:val="bottom"/>
            <w:hideMark/>
          </w:tcPr>
          <w:p w14:paraId="26363D9F" w14:textId="77777777" w:rsidR="004E59C8" w:rsidRPr="004E59C8" w:rsidRDefault="004E59C8" w:rsidP="0070453F">
            <w:pPr>
              <w:jc w:val="right"/>
              <w:rPr>
                <w:rFonts w:eastAsia="Times New Roman"/>
                <w:color w:val="000000"/>
              </w:rPr>
            </w:pPr>
            <w:r w:rsidRPr="004E59C8">
              <w:rPr>
                <w:rFonts w:eastAsia="Times New Roman"/>
                <w:color w:val="000000"/>
              </w:rPr>
              <w:t xml:space="preserve"> 107,571 </w:t>
            </w:r>
          </w:p>
        </w:tc>
      </w:tr>
      <w:tr w:rsidR="00D83011" w:rsidRPr="004E59C8" w14:paraId="2E7D935D" w14:textId="77777777" w:rsidTr="0070453F">
        <w:trPr>
          <w:trHeight w:val="320"/>
        </w:trPr>
        <w:tc>
          <w:tcPr>
            <w:tcW w:w="3760" w:type="dxa"/>
            <w:tcBorders>
              <w:top w:val="nil"/>
              <w:left w:val="nil"/>
              <w:bottom w:val="nil"/>
              <w:right w:val="nil"/>
            </w:tcBorders>
            <w:shd w:val="clear" w:color="auto" w:fill="auto"/>
            <w:noWrap/>
            <w:vAlign w:val="bottom"/>
          </w:tcPr>
          <w:p w14:paraId="7370F568" w14:textId="77777777" w:rsidR="00D83011" w:rsidRPr="004E59C8" w:rsidRDefault="00D83011" w:rsidP="0070453F">
            <w:pPr>
              <w:rPr>
                <w:rFonts w:eastAsia="Times New Roman"/>
                <w:color w:val="000000"/>
              </w:rPr>
            </w:pPr>
          </w:p>
        </w:tc>
        <w:tc>
          <w:tcPr>
            <w:tcW w:w="1960" w:type="dxa"/>
            <w:tcBorders>
              <w:top w:val="nil"/>
              <w:left w:val="nil"/>
              <w:bottom w:val="nil"/>
              <w:right w:val="nil"/>
            </w:tcBorders>
            <w:shd w:val="clear" w:color="auto" w:fill="auto"/>
            <w:noWrap/>
            <w:vAlign w:val="bottom"/>
          </w:tcPr>
          <w:p w14:paraId="4F837DE2" w14:textId="77777777" w:rsidR="00D83011" w:rsidRPr="004E59C8" w:rsidRDefault="00D83011" w:rsidP="0070453F">
            <w:pPr>
              <w:rPr>
                <w:rFonts w:eastAsia="Times New Roman"/>
                <w:color w:val="000000"/>
              </w:rPr>
            </w:pPr>
          </w:p>
        </w:tc>
        <w:tc>
          <w:tcPr>
            <w:tcW w:w="1600" w:type="dxa"/>
            <w:tcBorders>
              <w:top w:val="nil"/>
              <w:left w:val="nil"/>
              <w:bottom w:val="nil"/>
              <w:right w:val="nil"/>
            </w:tcBorders>
            <w:shd w:val="clear" w:color="auto" w:fill="auto"/>
            <w:noWrap/>
            <w:vAlign w:val="bottom"/>
          </w:tcPr>
          <w:p w14:paraId="02811E8C" w14:textId="77777777" w:rsidR="00D83011" w:rsidRPr="004E59C8" w:rsidRDefault="00D83011" w:rsidP="0070453F">
            <w:pPr>
              <w:jc w:val="right"/>
              <w:rPr>
                <w:rFonts w:eastAsia="Times New Roman"/>
                <w:color w:val="000000"/>
              </w:rPr>
            </w:pPr>
          </w:p>
        </w:tc>
      </w:tr>
    </w:tbl>
    <w:p w14:paraId="228B1A9A" w14:textId="77777777" w:rsidR="00791948" w:rsidRPr="00D83011" w:rsidRDefault="00D83011" w:rsidP="00791948">
      <w:pPr>
        <w:rPr>
          <w:bCs/>
        </w:rPr>
      </w:pPr>
      <w:r w:rsidRPr="00D83011">
        <w:rPr>
          <w:bCs/>
        </w:rPr>
        <w:t>Revenue (from the above):</w:t>
      </w:r>
      <w:r w:rsidRPr="00D83011">
        <w:rPr>
          <w:bCs/>
        </w:rPr>
        <w:tab/>
      </w:r>
      <w:r w:rsidRPr="00D83011">
        <w:rPr>
          <w:bCs/>
        </w:rPr>
        <w:tab/>
      </w:r>
      <w:r w:rsidRPr="00D83011">
        <w:rPr>
          <w:bCs/>
        </w:rPr>
        <w:tab/>
      </w:r>
      <w:r w:rsidRPr="00D83011">
        <w:rPr>
          <w:bCs/>
        </w:rPr>
        <w:tab/>
        <w:t xml:space="preserve">      </w:t>
      </w:r>
      <w:r w:rsidR="008031C9">
        <w:rPr>
          <w:bCs/>
        </w:rPr>
        <w:t xml:space="preserve">               </w:t>
      </w:r>
      <w:r w:rsidRPr="00D83011">
        <w:rPr>
          <w:bCs/>
        </w:rPr>
        <w:t>$111,975</w:t>
      </w:r>
    </w:p>
    <w:p w14:paraId="4D8838D2" w14:textId="77777777" w:rsidR="00D83011" w:rsidRDefault="00D83011" w:rsidP="004E347F">
      <w:pPr>
        <w:outlineLvl w:val="0"/>
        <w:rPr>
          <w:b/>
        </w:rPr>
      </w:pPr>
      <w:r>
        <w:rPr>
          <w:b/>
        </w:rPr>
        <w:t xml:space="preserve">Difference: </w:t>
      </w:r>
      <w:r>
        <w:rPr>
          <w:b/>
        </w:rPr>
        <w:tab/>
      </w:r>
      <w:r>
        <w:rPr>
          <w:b/>
        </w:rPr>
        <w:tab/>
      </w:r>
      <w:r>
        <w:rPr>
          <w:b/>
        </w:rPr>
        <w:tab/>
      </w:r>
      <w:r>
        <w:rPr>
          <w:b/>
        </w:rPr>
        <w:tab/>
      </w:r>
      <w:r>
        <w:rPr>
          <w:b/>
        </w:rPr>
        <w:tab/>
      </w:r>
      <w:r>
        <w:rPr>
          <w:b/>
        </w:rPr>
        <w:tab/>
      </w:r>
      <w:r>
        <w:rPr>
          <w:b/>
        </w:rPr>
        <w:tab/>
        <w:t xml:space="preserve">              4,404</w:t>
      </w:r>
    </w:p>
    <w:p w14:paraId="7DF8B6F0" w14:textId="77777777" w:rsidR="00D83011" w:rsidRDefault="001814D1" w:rsidP="001814D1">
      <w:pPr>
        <w:rPr>
          <w:b/>
        </w:rPr>
      </w:pPr>
      <w:r>
        <w:rPr>
          <w:b/>
        </w:rPr>
        <w:t>Margin</w:t>
      </w:r>
      <w:r w:rsidR="00D83011">
        <w:rPr>
          <w:b/>
        </w:rPr>
        <w:tab/>
      </w:r>
      <w:r w:rsidR="00D83011">
        <w:rPr>
          <w:b/>
        </w:rPr>
        <w:tab/>
      </w:r>
      <w:r w:rsidR="00D83011">
        <w:rPr>
          <w:b/>
        </w:rPr>
        <w:tab/>
      </w:r>
      <w:r w:rsidR="00D83011">
        <w:rPr>
          <w:b/>
        </w:rPr>
        <w:tab/>
      </w:r>
      <w:r w:rsidR="00D83011">
        <w:rPr>
          <w:b/>
        </w:rPr>
        <w:tab/>
      </w:r>
      <w:r w:rsidR="00D83011">
        <w:rPr>
          <w:b/>
        </w:rPr>
        <w:tab/>
      </w:r>
      <w:r w:rsidR="00D83011">
        <w:rPr>
          <w:b/>
        </w:rPr>
        <w:tab/>
        <w:t xml:space="preserve">                 +4%</w:t>
      </w:r>
    </w:p>
    <w:p w14:paraId="498F0F8C" w14:textId="77777777" w:rsidR="00D83011" w:rsidRDefault="00D83011" w:rsidP="00791948">
      <w:pPr>
        <w:rPr>
          <w:b/>
        </w:rPr>
      </w:pPr>
    </w:p>
    <w:p w14:paraId="1054392A" w14:textId="77777777" w:rsidR="001814D1" w:rsidRDefault="001814D1" w:rsidP="00791948">
      <w:pPr>
        <w:rPr>
          <w:b/>
        </w:rPr>
      </w:pPr>
    </w:p>
    <w:p w14:paraId="0A21C8CB" w14:textId="77777777" w:rsidR="00D83011" w:rsidRDefault="00D83011" w:rsidP="00763545">
      <w:pPr>
        <w:rPr>
          <w:bCs/>
        </w:rPr>
      </w:pPr>
      <w:r w:rsidRPr="00D83011">
        <w:rPr>
          <w:bCs/>
        </w:rPr>
        <w:lastRenderedPageBreak/>
        <w:t xml:space="preserve">Using the above numbers, </w:t>
      </w:r>
      <w:r w:rsidR="00763545">
        <w:rPr>
          <w:bCs/>
        </w:rPr>
        <w:t xml:space="preserve">organizations can plan for expansion of the Supports Broker service in a responsible and sustainable manner. </w:t>
      </w:r>
    </w:p>
    <w:p w14:paraId="4D20C0A1" w14:textId="77777777" w:rsidR="001814D1" w:rsidRPr="006226A2" w:rsidRDefault="001814D1" w:rsidP="00791948">
      <w:pPr>
        <w:rPr>
          <w:b/>
        </w:rPr>
      </w:pPr>
    </w:p>
    <w:p w14:paraId="7C8AB2C2" w14:textId="4BD06E8E" w:rsidR="00886B7E" w:rsidRPr="006226A2" w:rsidRDefault="00FA33F3" w:rsidP="004E347F">
      <w:pPr>
        <w:outlineLvl w:val="0"/>
        <w:rPr>
          <w:b/>
        </w:rPr>
      </w:pPr>
      <w:r>
        <w:rPr>
          <w:b/>
        </w:rPr>
        <w:t xml:space="preserve">Claims </w:t>
      </w:r>
      <w:r w:rsidR="00886B7E" w:rsidRPr="006226A2">
        <w:rPr>
          <w:b/>
        </w:rPr>
        <w:t>and Service Documentation</w:t>
      </w:r>
    </w:p>
    <w:p w14:paraId="6FF8A73F" w14:textId="77777777" w:rsidR="00886B7E" w:rsidRDefault="00886B7E" w:rsidP="00791948">
      <w:pPr>
        <w:rPr>
          <w:bCs/>
        </w:rPr>
      </w:pPr>
    </w:p>
    <w:p w14:paraId="313515F2" w14:textId="74133F49" w:rsidR="00C80DAE" w:rsidRDefault="00C80DAE" w:rsidP="00C80DAE">
      <w:pPr>
        <w:rPr>
          <w:bCs/>
        </w:rPr>
      </w:pPr>
      <w:r>
        <w:rPr>
          <w:bCs/>
        </w:rPr>
        <w:t xml:space="preserve">All providers qualified under ODP are required by </w:t>
      </w:r>
      <w:r w:rsidR="00FA33F3">
        <w:rPr>
          <w:bCs/>
        </w:rPr>
        <w:t xml:space="preserve">current </w:t>
      </w:r>
      <w:r>
        <w:rPr>
          <w:bCs/>
        </w:rPr>
        <w:t xml:space="preserve">regulation </w:t>
      </w:r>
      <w:r w:rsidR="00FA33F3">
        <w:rPr>
          <w:bCs/>
        </w:rPr>
        <w:t xml:space="preserve">(Chapter 51) </w:t>
      </w:r>
      <w:r>
        <w:rPr>
          <w:bCs/>
        </w:rPr>
        <w:t xml:space="preserve">and by </w:t>
      </w:r>
      <w:r w:rsidR="00FA33F3">
        <w:rPr>
          <w:bCs/>
        </w:rPr>
        <w:t xml:space="preserve">ODP </w:t>
      </w:r>
      <w:r>
        <w:rPr>
          <w:bCs/>
        </w:rPr>
        <w:t>Bulletin to maintain service documentation in accordance with the requirements</w:t>
      </w:r>
      <w:r w:rsidR="006226A2">
        <w:rPr>
          <w:bCs/>
        </w:rPr>
        <w:t xml:space="preserve"> referenced below</w:t>
      </w:r>
      <w:r>
        <w:rPr>
          <w:bCs/>
        </w:rPr>
        <w:t xml:space="preserve">. Service documentation represents the claims basis for billing, and therefore is the crucial piece of documentation that legally substantiates the delivery of the service and renders it eligible for billing. </w:t>
      </w:r>
    </w:p>
    <w:p w14:paraId="5C97BAB5" w14:textId="77777777" w:rsidR="00C80DAE" w:rsidRDefault="00C80DAE" w:rsidP="00C80DAE">
      <w:pPr>
        <w:rPr>
          <w:bCs/>
        </w:rPr>
      </w:pPr>
    </w:p>
    <w:p w14:paraId="43E28AC5" w14:textId="77777777" w:rsidR="00F0262F" w:rsidRPr="008541B7" w:rsidRDefault="00F0262F" w:rsidP="00F0262F">
      <w:pPr>
        <w:spacing w:line="183" w:lineRule="atLeast"/>
        <w:ind w:left="29"/>
        <w:rPr>
          <w:rFonts w:asciiTheme="minorHAnsi" w:hAnsiTheme="minorHAnsi"/>
        </w:rPr>
      </w:pPr>
      <w:r w:rsidRPr="008541B7">
        <w:rPr>
          <w:rFonts w:asciiTheme="minorHAnsi" w:hAnsiTheme="minorHAnsi"/>
        </w:rPr>
        <w:t>On July 21, 2017, ODP issued Bulletin # 00-17-02 entitled “Claim and Service Documentation</w:t>
      </w:r>
      <w:r>
        <w:t xml:space="preserve"> </w:t>
      </w:r>
      <w:r w:rsidRPr="008541B7">
        <w:rPr>
          <w:rFonts w:asciiTheme="minorHAnsi" w:hAnsiTheme="minorHAnsi"/>
        </w:rPr>
        <w:t>Requirements for Providers of Consolidated and Person/Family Directed Support Waiver</w:t>
      </w:r>
      <w:r>
        <w:rPr>
          <w:rFonts w:asciiTheme="minorHAnsi" w:hAnsiTheme="minorHAnsi"/>
        </w:rPr>
        <w:t xml:space="preserve"> </w:t>
      </w:r>
      <w:r w:rsidRPr="008541B7">
        <w:rPr>
          <w:rFonts w:asciiTheme="minorHAnsi" w:hAnsiTheme="minorHAnsi"/>
        </w:rPr>
        <w:t>Services and Targeted Services Management.”</w:t>
      </w:r>
      <w:r>
        <w:rPr>
          <w:rFonts w:asciiTheme="minorHAnsi" w:hAnsiTheme="minorHAnsi"/>
        </w:rPr>
        <w:t xml:space="preserve"> The Bulletin was clarified in ODP Bulletin #118-17 issued 10/26/17. The following is an excerpt from that bulletin:</w:t>
      </w:r>
    </w:p>
    <w:p w14:paraId="64F27950" w14:textId="77777777" w:rsidR="00F0262F" w:rsidRDefault="00F0262F" w:rsidP="006226A2">
      <w:pPr>
        <w:spacing w:line="198" w:lineRule="atLeast"/>
        <w:ind w:left="32"/>
        <w:rPr>
          <w:rFonts w:asciiTheme="minorHAnsi" w:hAnsiTheme="minorHAnsi" w:cs="Arial"/>
        </w:rPr>
      </w:pPr>
    </w:p>
    <w:p w14:paraId="30A94357" w14:textId="77777777" w:rsidR="00F0262F" w:rsidRPr="006226A2" w:rsidRDefault="00F0262F" w:rsidP="006226A2">
      <w:pPr>
        <w:spacing w:line="198" w:lineRule="atLeast"/>
        <w:ind w:left="466"/>
        <w:rPr>
          <w:rFonts w:asciiTheme="minorHAnsi" w:hAnsiTheme="minorHAnsi" w:cs="Arial"/>
          <w:i/>
          <w:iCs/>
        </w:rPr>
      </w:pPr>
      <w:r w:rsidRPr="006226A2">
        <w:rPr>
          <w:rFonts w:asciiTheme="minorHAnsi" w:hAnsiTheme="minorHAnsi" w:cs="Arial"/>
          <w:i/>
          <w:iCs/>
        </w:rPr>
        <w:t xml:space="preserve">The State Medicaid Manual in </w:t>
      </w:r>
      <w:r w:rsidRPr="006226A2">
        <w:rPr>
          <w:rFonts w:asciiTheme="minorHAnsi" w:hAnsiTheme="minorHAnsi"/>
          <w:i/>
          <w:iCs/>
        </w:rPr>
        <w:t xml:space="preserve">§2497.2 </w:t>
      </w:r>
      <w:r w:rsidRPr="006226A2">
        <w:rPr>
          <w:rFonts w:asciiTheme="minorHAnsi" w:hAnsiTheme="minorHAnsi" w:cs="Arial"/>
          <w:i/>
          <w:iCs/>
        </w:rPr>
        <w:t>(relating to the availability of documentation) requires accounting records to be supported by appropriate source documentation and be readily available for audit. There are federal and state requirements that documentation is to be available at and subsequent to the time of claim submission.</w:t>
      </w:r>
    </w:p>
    <w:p w14:paraId="68892CBB" w14:textId="77777777" w:rsidR="00F0262F" w:rsidRPr="006226A2" w:rsidRDefault="00F0262F" w:rsidP="006226A2">
      <w:pPr>
        <w:spacing w:line="198" w:lineRule="atLeast"/>
        <w:ind w:left="466"/>
        <w:rPr>
          <w:rFonts w:asciiTheme="minorHAnsi" w:hAnsiTheme="minorHAnsi" w:cs="Arial"/>
          <w:i/>
          <w:iCs/>
        </w:rPr>
      </w:pPr>
    </w:p>
    <w:p w14:paraId="7185F0C0" w14:textId="73B0C043" w:rsidR="00F0262F" w:rsidRPr="006226A2" w:rsidRDefault="00F0262F" w:rsidP="005E77BD">
      <w:pPr>
        <w:spacing w:line="177" w:lineRule="atLeast"/>
        <w:ind w:left="479" w:hanging="6"/>
        <w:rPr>
          <w:rFonts w:asciiTheme="minorHAnsi" w:hAnsiTheme="minorHAnsi" w:cs="Arial"/>
          <w:i/>
          <w:iCs/>
        </w:rPr>
      </w:pPr>
      <w:r w:rsidRPr="006226A2">
        <w:rPr>
          <w:rFonts w:asciiTheme="minorHAnsi" w:hAnsiTheme="minorHAnsi" w:cs="Arial"/>
          <w:i/>
          <w:iCs/>
        </w:rPr>
        <w:t xml:space="preserve">Service documentation includes information related to the provision of </w:t>
      </w:r>
      <w:r w:rsidR="005E77BD">
        <w:rPr>
          <w:rFonts w:asciiTheme="minorHAnsi" w:hAnsiTheme="minorHAnsi" w:cs="Arial"/>
          <w:i/>
          <w:iCs/>
        </w:rPr>
        <w:t>H</w:t>
      </w:r>
      <w:r w:rsidRPr="006226A2">
        <w:rPr>
          <w:rFonts w:asciiTheme="minorHAnsi" w:hAnsiTheme="minorHAnsi" w:cs="Arial"/>
          <w:i/>
          <w:iCs/>
        </w:rPr>
        <w:t xml:space="preserve">ome and </w:t>
      </w:r>
      <w:r w:rsidR="005E77BD">
        <w:rPr>
          <w:rFonts w:asciiTheme="minorHAnsi" w:hAnsiTheme="minorHAnsi" w:cs="Arial"/>
          <w:i/>
          <w:iCs/>
        </w:rPr>
        <w:t>C</w:t>
      </w:r>
      <w:r w:rsidRPr="006226A2">
        <w:rPr>
          <w:rFonts w:asciiTheme="minorHAnsi" w:hAnsiTheme="minorHAnsi" w:cs="Arial"/>
          <w:i/>
          <w:iCs/>
        </w:rPr>
        <w:t>ommunity</w:t>
      </w:r>
      <w:r w:rsidRPr="006226A2">
        <w:rPr>
          <w:rFonts w:asciiTheme="minorHAnsi" w:hAnsiTheme="minorHAnsi" w:cs="Arial"/>
          <w:i/>
          <w:iCs/>
        </w:rPr>
        <w:softHyphen/>
        <w:t xml:space="preserve"> </w:t>
      </w:r>
      <w:r w:rsidR="005E77BD">
        <w:rPr>
          <w:rFonts w:asciiTheme="minorHAnsi" w:hAnsiTheme="minorHAnsi" w:cs="Arial"/>
          <w:i/>
          <w:iCs/>
        </w:rPr>
        <w:t>B</w:t>
      </w:r>
      <w:r w:rsidRPr="006226A2">
        <w:rPr>
          <w:rFonts w:asciiTheme="minorHAnsi" w:hAnsiTheme="minorHAnsi" w:cs="Arial"/>
          <w:i/>
          <w:iCs/>
        </w:rPr>
        <w:t xml:space="preserve">ased </w:t>
      </w:r>
      <w:r w:rsidR="005E77BD">
        <w:rPr>
          <w:rFonts w:asciiTheme="minorHAnsi" w:hAnsiTheme="minorHAnsi" w:cs="Arial"/>
          <w:i/>
          <w:iCs/>
        </w:rPr>
        <w:t>S</w:t>
      </w:r>
      <w:r w:rsidRPr="006226A2">
        <w:rPr>
          <w:rFonts w:asciiTheme="minorHAnsi" w:hAnsiTheme="minorHAnsi" w:cs="Arial"/>
          <w:i/>
          <w:iCs/>
        </w:rPr>
        <w:t>ervices</w:t>
      </w:r>
      <w:r w:rsidR="005E77BD">
        <w:rPr>
          <w:rFonts w:asciiTheme="minorHAnsi" w:hAnsiTheme="minorHAnsi" w:cs="Arial"/>
          <w:i/>
          <w:iCs/>
        </w:rPr>
        <w:t xml:space="preserve"> (HCBS)</w:t>
      </w:r>
      <w:r w:rsidRPr="006226A2">
        <w:rPr>
          <w:rFonts w:asciiTheme="minorHAnsi" w:hAnsiTheme="minorHAnsi" w:cs="Arial"/>
          <w:i/>
          <w:iCs/>
        </w:rPr>
        <w:t xml:space="preserve">. Service documentation is completed by the person providing the service and is used to record information related to service delivery. The completion of this documentation is typically done during or immediately after the provision of a service. As an example, a </w:t>
      </w:r>
      <w:r w:rsidR="005E77BD">
        <w:rPr>
          <w:rFonts w:asciiTheme="minorHAnsi" w:hAnsiTheme="minorHAnsi" w:cs="Arial"/>
          <w:i/>
          <w:iCs/>
        </w:rPr>
        <w:t>S</w:t>
      </w:r>
      <w:r w:rsidRPr="006226A2">
        <w:rPr>
          <w:rFonts w:asciiTheme="minorHAnsi" w:hAnsiTheme="minorHAnsi" w:cs="Arial"/>
          <w:i/>
          <w:iCs/>
        </w:rPr>
        <w:t xml:space="preserve">ervice </w:t>
      </w:r>
      <w:r w:rsidR="005E77BD">
        <w:rPr>
          <w:rFonts w:asciiTheme="minorHAnsi" w:hAnsiTheme="minorHAnsi" w:cs="Arial"/>
          <w:i/>
          <w:iCs/>
        </w:rPr>
        <w:t>N</w:t>
      </w:r>
      <w:r w:rsidRPr="006226A2">
        <w:rPr>
          <w:rFonts w:asciiTheme="minorHAnsi" w:hAnsiTheme="minorHAnsi" w:cs="Arial"/>
          <w:i/>
          <w:iCs/>
        </w:rPr>
        <w:t>ote is completed by staff when they leave their shift or after an individual arrives at home when a service such as in-home and community support is provided in the community.</w:t>
      </w:r>
    </w:p>
    <w:p w14:paraId="3A71E864" w14:textId="77777777" w:rsidR="00F0262F" w:rsidRPr="006226A2" w:rsidRDefault="00F0262F" w:rsidP="006226A2">
      <w:pPr>
        <w:spacing w:before="2"/>
        <w:ind w:left="434"/>
        <w:rPr>
          <w:rFonts w:asciiTheme="minorHAnsi" w:hAnsiTheme="minorHAnsi" w:cs="Arial"/>
          <w:i/>
          <w:iCs/>
        </w:rPr>
      </w:pPr>
    </w:p>
    <w:p w14:paraId="3EED1ADF" w14:textId="6A97D9EF" w:rsidR="00F0262F" w:rsidRPr="006226A2" w:rsidRDefault="00F0262F" w:rsidP="005E77BD">
      <w:pPr>
        <w:ind w:left="470" w:hanging="6"/>
        <w:rPr>
          <w:rFonts w:asciiTheme="minorHAnsi" w:hAnsiTheme="minorHAnsi" w:cs="Arial"/>
          <w:i/>
          <w:iCs/>
        </w:rPr>
      </w:pPr>
      <w:r w:rsidRPr="006226A2">
        <w:rPr>
          <w:rFonts w:asciiTheme="minorHAnsi" w:hAnsiTheme="minorHAnsi" w:cs="Arial"/>
          <w:i/>
          <w:iCs/>
        </w:rPr>
        <w:t xml:space="preserve">A </w:t>
      </w:r>
      <w:r w:rsidR="005E77BD">
        <w:rPr>
          <w:rFonts w:asciiTheme="minorHAnsi" w:hAnsiTheme="minorHAnsi" w:cs="Arial"/>
          <w:i/>
          <w:iCs/>
        </w:rPr>
        <w:t>S</w:t>
      </w:r>
      <w:r w:rsidRPr="006226A2">
        <w:rPr>
          <w:rFonts w:asciiTheme="minorHAnsi" w:hAnsiTheme="minorHAnsi" w:cs="Arial"/>
          <w:i/>
          <w:iCs/>
        </w:rPr>
        <w:t xml:space="preserve">ervice </w:t>
      </w:r>
      <w:r w:rsidR="005E77BD">
        <w:rPr>
          <w:rFonts w:asciiTheme="minorHAnsi" w:hAnsiTheme="minorHAnsi" w:cs="Arial"/>
          <w:i/>
          <w:iCs/>
        </w:rPr>
        <w:t>N</w:t>
      </w:r>
      <w:r w:rsidRPr="006226A2">
        <w:rPr>
          <w:rFonts w:asciiTheme="minorHAnsi" w:hAnsiTheme="minorHAnsi" w:cs="Arial"/>
          <w:i/>
          <w:iCs/>
        </w:rPr>
        <w:t xml:space="preserve">ote shall be completed on the date the service is delivered. The </w:t>
      </w:r>
      <w:r w:rsidR="005E77BD">
        <w:rPr>
          <w:rFonts w:asciiTheme="minorHAnsi" w:hAnsiTheme="minorHAnsi" w:cs="Arial"/>
          <w:i/>
          <w:iCs/>
        </w:rPr>
        <w:t>S</w:t>
      </w:r>
      <w:r w:rsidRPr="006226A2">
        <w:rPr>
          <w:rFonts w:asciiTheme="minorHAnsi" w:hAnsiTheme="minorHAnsi" w:cs="Arial"/>
          <w:i/>
          <w:iCs/>
        </w:rPr>
        <w:t xml:space="preserve">ervice </w:t>
      </w:r>
      <w:r w:rsidR="005E77BD">
        <w:rPr>
          <w:rFonts w:asciiTheme="minorHAnsi" w:hAnsiTheme="minorHAnsi" w:cs="Arial"/>
          <w:i/>
          <w:iCs/>
        </w:rPr>
        <w:t>N</w:t>
      </w:r>
      <w:r w:rsidRPr="006226A2">
        <w:rPr>
          <w:rFonts w:asciiTheme="minorHAnsi" w:hAnsiTheme="minorHAnsi" w:cs="Arial"/>
          <w:i/>
          <w:iCs/>
        </w:rPr>
        <w:t xml:space="preserve">ote is completed for each continuous span of billing units or for each day unit. A continuous span of billing units is defined as the uninterrupted provision of a service or that the provision of the service is not stopped or discontinued. A new </w:t>
      </w:r>
      <w:r w:rsidR="005E77BD">
        <w:rPr>
          <w:rFonts w:asciiTheme="minorHAnsi" w:hAnsiTheme="minorHAnsi" w:cs="Arial"/>
          <w:i/>
          <w:iCs/>
        </w:rPr>
        <w:t>S</w:t>
      </w:r>
      <w:r w:rsidRPr="006226A2">
        <w:rPr>
          <w:rFonts w:asciiTheme="minorHAnsi" w:hAnsiTheme="minorHAnsi" w:cs="Arial"/>
          <w:i/>
          <w:iCs/>
        </w:rPr>
        <w:t xml:space="preserve">ervice </w:t>
      </w:r>
      <w:r w:rsidR="005E77BD">
        <w:rPr>
          <w:rFonts w:asciiTheme="minorHAnsi" w:hAnsiTheme="minorHAnsi" w:cs="Arial"/>
          <w:i/>
          <w:iCs/>
        </w:rPr>
        <w:t>N</w:t>
      </w:r>
      <w:r w:rsidRPr="006226A2">
        <w:rPr>
          <w:rFonts w:asciiTheme="minorHAnsi" w:hAnsiTheme="minorHAnsi" w:cs="Arial"/>
          <w:i/>
          <w:iCs/>
        </w:rPr>
        <w:t xml:space="preserve">ote must be completed if there is an interruption of service within a </w:t>
      </w:r>
      <w:r w:rsidR="00494068" w:rsidRPr="006226A2">
        <w:rPr>
          <w:rFonts w:asciiTheme="minorHAnsi" w:hAnsiTheme="minorHAnsi" w:cs="Arial"/>
          <w:i/>
          <w:iCs/>
        </w:rPr>
        <w:t>twenty-four-hour</w:t>
      </w:r>
      <w:r w:rsidRPr="006226A2">
        <w:rPr>
          <w:rFonts w:asciiTheme="minorHAnsi" w:hAnsiTheme="minorHAnsi" w:cs="Arial"/>
          <w:i/>
          <w:iCs/>
        </w:rPr>
        <w:t xml:space="preserve"> period if the service is reinitiated within that twenty-four hour period. If there is a change in the staff providing the service or if there is a change in shift involving multiple staff persons during a twenty-four period, a new </w:t>
      </w:r>
      <w:r w:rsidR="005E77BD">
        <w:rPr>
          <w:rFonts w:asciiTheme="minorHAnsi" w:hAnsiTheme="minorHAnsi" w:cs="Arial"/>
          <w:i/>
          <w:iCs/>
        </w:rPr>
        <w:t>S</w:t>
      </w:r>
      <w:r w:rsidRPr="006226A2">
        <w:rPr>
          <w:rFonts w:asciiTheme="minorHAnsi" w:hAnsiTheme="minorHAnsi" w:cs="Arial"/>
          <w:i/>
          <w:iCs/>
        </w:rPr>
        <w:t xml:space="preserve">ervice </w:t>
      </w:r>
      <w:r w:rsidR="005E77BD">
        <w:rPr>
          <w:rFonts w:asciiTheme="minorHAnsi" w:hAnsiTheme="minorHAnsi" w:cs="Arial"/>
          <w:i/>
          <w:iCs/>
        </w:rPr>
        <w:t>N</w:t>
      </w:r>
      <w:r w:rsidRPr="006226A2">
        <w:rPr>
          <w:rFonts w:asciiTheme="minorHAnsi" w:hAnsiTheme="minorHAnsi" w:cs="Arial"/>
          <w:i/>
          <w:iCs/>
        </w:rPr>
        <w:t xml:space="preserve">ote shall be completed.  Multiple </w:t>
      </w:r>
      <w:r w:rsidR="005E77BD">
        <w:rPr>
          <w:rFonts w:asciiTheme="minorHAnsi" w:hAnsiTheme="minorHAnsi" w:cs="Arial"/>
          <w:i/>
          <w:iCs/>
        </w:rPr>
        <w:t>S</w:t>
      </w:r>
      <w:r w:rsidRPr="006226A2">
        <w:rPr>
          <w:rFonts w:asciiTheme="minorHAnsi" w:hAnsiTheme="minorHAnsi" w:cs="Arial"/>
          <w:i/>
          <w:iCs/>
        </w:rPr>
        <w:t xml:space="preserve">ervice </w:t>
      </w:r>
      <w:r w:rsidR="005E77BD">
        <w:rPr>
          <w:rFonts w:asciiTheme="minorHAnsi" w:hAnsiTheme="minorHAnsi" w:cs="Arial"/>
          <w:i/>
          <w:iCs/>
        </w:rPr>
        <w:t>N</w:t>
      </w:r>
      <w:r w:rsidRPr="006226A2">
        <w:rPr>
          <w:rFonts w:asciiTheme="minorHAnsi" w:hAnsiTheme="minorHAnsi" w:cs="Arial"/>
          <w:i/>
          <w:iCs/>
        </w:rPr>
        <w:t>otes for multiple services for one individual may be entered in the same document or form as long as all required information is included.</w:t>
      </w:r>
    </w:p>
    <w:p w14:paraId="292CAEFC" w14:textId="77777777" w:rsidR="00F0262F" w:rsidRPr="006226A2" w:rsidRDefault="00F0262F" w:rsidP="006226A2">
      <w:pPr>
        <w:spacing w:before="2"/>
        <w:ind w:left="434"/>
        <w:rPr>
          <w:rFonts w:asciiTheme="minorHAnsi" w:hAnsiTheme="minorHAnsi" w:cs="Arial"/>
          <w:i/>
          <w:iCs/>
        </w:rPr>
      </w:pPr>
    </w:p>
    <w:p w14:paraId="3241C873" w14:textId="6194279F" w:rsidR="00F0262F" w:rsidRPr="00300F2E" w:rsidRDefault="00F0262F" w:rsidP="005E77BD">
      <w:pPr>
        <w:ind w:left="479" w:hanging="6"/>
        <w:rPr>
          <w:rFonts w:asciiTheme="minorHAnsi" w:hAnsiTheme="minorHAnsi" w:cs="Arial"/>
          <w:i/>
          <w:iCs/>
        </w:rPr>
      </w:pPr>
      <w:r w:rsidRPr="006226A2">
        <w:rPr>
          <w:rFonts w:asciiTheme="minorHAnsi" w:hAnsiTheme="minorHAnsi" w:cs="Arial"/>
          <w:i/>
          <w:iCs/>
        </w:rPr>
        <w:t xml:space="preserve">Service </w:t>
      </w:r>
      <w:r w:rsidR="005E77BD">
        <w:rPr>
          <w:rFonts w:asciiTheme="minorHAnsi" w:hAnsiTheme="minorHAnsi" w:cs="Arial"/>
          <w:i/>
          <w:iCs/>
        </w:rPr>
        <w:t>N</w:t>
      </w:r>
      <w:r w:rsidRPr="006226A2">
        <w:rPr>
          <w:rFonts w:asciiTheme="minorHAnsi" w:hAnsiTheme="minorHAnsi" w:cs="Arial"/>
          <w:i/>
          <w:iCs/>
        </w:rPr>
        <w:t xml:space="preserve">otes describe service activities and is intended to be an information source to be used by provider staff, the </w:t>
      </w:r>
      <w:r w:rsidR="00FA33F3">
        <w:rPr>
          <w:rFonts w:asciiTheme="minorHAnsi" w:hAnsiTheme="minorHAnsi" w:cs="Arial"/>
          <w:i/>
          <w:iCs/>
        </w:rPr>
        <w:t>C</w:t>
      </w:r>
      <w:r w:rsidRPr="006226A2">
        <w:rPr>
          <w:rFonts w:asciiTheme="minorHAnsi" w:hAnsiTheme="minorHAnsi" w:cs="Arial"/>
          <w:i/>
          <w:iCs/>
        </w:rPr>
        <w:t xml:space="preserve">ommon </w:t>
      </w:r>
      <w:r w:rsidR="00FA33F3">
        <w:rPr>
          <w:rFonts w:asciiTheme="minorHAnsi" w:hAnsiTheme="minorHAnsi" w:cs="Arial"/>
          <w:i/>
          <w:iCs/>
        </w:rPr>
        <w:t>L</w:t>
      </w:r>
      <w:r w:rsidRPr="006226A2">
        <w:rPr>
          <w:rFonts w:asciiTheme="minorHAnsi" w:hAnsiTheme="minorHAnsi" w:cs="Arial"/>
          <w:i/>
          <w:iCs/>
        </w:rPr>
        <w:t xml:space="preserve">aw </w:t>
      </w:r>
      <w:r w:rsidR="00FA33F3">
        <w:rPr>
          <w:rFonts w:asciiTheme="minorHAnsi" w:hAnsiTheme="minorHAnsi" w:cs="Arial"/>
          <w:i/>
          <w:iCs/>
        </w:rPr>
        <w:t>E</w:t>
      </w:r>
      <w:r w:rsidRPr="006226A2">
        <w:rPr>
          <w:rFonts w:asciiTheme="minorHAnsi" w:hAnsiTheme="minorHAnsi" w:cs="Arial"/>
          <w:i/>
          <w:iCs/>
        </w:rPr>
        <w:t xml:space="preserve">mployer or </w:t>
      </w:r>
      <w:r w:rsidR="00FA33F3">
        <w:rPr>
          <w:rFonts w:asciiTheme="minorHAnsi" w:hAnsiTheme="minorHAnsi" w:cs="Arial"/>
          <w:i/>
          <w:iCs/>
        </w:rPr>
        <w:t>M</w:t>
      </w:r>
      <w:r w:rsidRPr="006226A2">
        <w:rPr>
          <w:rFonts w:asciiTheme="minorHAnsi" w:hAnsiTheme="minorHAnsi" w:cs="Arial"/>
          <w:i/>
          <w:iCs/>
        </w:rPr>
        <w:t xml:space="preserve">anaging </w:t>
      </w:r>
      <w:r w:rsidR="00FA33F3">
        <w:rPr>
          <w:rFonts w:asciiTheme="minorHAnsi" w:hAnsiTheme="minorHAnsi" w:cs="Arial"/>
          <w:i/>
          <w:iCs/>
        </w:rPr>
        <w:t>E</w:t>
      </w:r>
      <w:r w:rsidRPr="006226A2">
        <w:rPr>
          <w:rFonts w:asciiTheme="minorHAnsi" w:hAnsiTheme="minorHAnsi" w:cs="Arial"/>
          <w:i/>
          <w:iCs/>
        </w:rPr>
        <w:t>mployer and the Supports</w:t>
      </w:r>
      <w:r w:rsidRPr="00300F2E">
        <w:rPr>
          <w:rFonts w:asciiTheme="minorHAnsi" w:hAnsiTheme="minorHAnsi" w:cs="Arial"/>
          <w:i/>
          <w:iCs/>
        </w:rPr>
        <w:t xml:space="preserve"> Coordinator.  This information is used in the </w:t>
      </w:r>
      <w:r w:rsidRPr="00300F2E">
        <w:rPr>
          <w:rFonts w:asciiTheme="minorHAnsi" w:hAnsiTheme="minorHAnsi" w:cs="Arial"/>
          <w:i/>
          <w:iCs/>
        </w:rPr>
        <w:lastRenderedPageBreak/>
        <w:t>assessment of progress to determine if the service is meeting the needs of the individual.</w:t>
      </w:r>
    </w:p>
    <w:p w14:paraId="20B3A185" w14:textId="77777777" w:rsidR="00F0262F" w:rsidRPr="00300F2E" w:rsidRDefault="00F0262F" w:rsidP="00300F2E">
      <w:pPr>
        <w:spacing w:before="3"/>
        <w:ind w:left="434"/>
        <w:rPr>
          <w:rFonts w:asciiTheme="minorHAnsi" w:hAnsiTheme="minorHAnsi" w:cs="Arial"/>
          <w:i/>
          <w:iCs/>
        </w:rPr>
      </w:pPr>
    </w:p>
    <w:p w14:paraId="26483892" w14:textId="7CD33BDC" w:rsidR="00F0262F" w:rsidRPr="00300F2E" w:rsidRDefault="00F0262F" w:rsidP="005E77BD">
      <w:pPr>
        <w:ind w:left="464" w:firstLine="11"/>
        <w:rPr>
          <w:rFonts w:asciiTheme="minorHAnsi" w:hAnsiTheme="minorHAnsi" w:cs="Arial"/>
          <w:i/>
          <w:iCs/>
        </w:rPr>
      </w:pPr>
      <w:r w:rsidRPr="00300F2E">
        <w:rPr>
          <w:rFonts w:asciiTheme="minorHAnsi" w:hAnsiTheme="minorHAnsi" w:cs="Arial"/>
          <w:i/>
          <w:iCs/>
        </w:rPr>
        <w:t xml:space="preserve">When an individual is self-directing services through the Vendor Fiscal/Employer Agent model, the </w:t>
      </w:r>
      <w:r w:rsidR="00FA33F3">
        <w:rPr>
          <w:rFonts w:asciiTheme="minorHAnsi" w:hAnsiTheme="minorHAnsi" w:cs="Arial"/>
          <w:i/>
          <w:iCs/>
        </w:rPr>
        <w:t>C</w:t>
      </w:r>
      <w:r w:rsidRPr="00300F2E">
        <w:rPr>
          <w:rFonts w:asciiTheme="minorHAnsi" w:hAnsiTheme="minorHAnsi" w:cs="Arial"/>
          <w:i/>
          <w:iCs/>
        </w:rPr>
        <w:t>o</w:t>
      </w:r>
      <w:r w:rsidR="00147D3E" w:rsidRPr="00147D3E">
        <w:rPr>
          <w:rFonts w:asciiTheme="minorHAnsi" w:hAnsiTheme="minorHAnsi" w:cs="Arial"/>
          <w:i/>
          <w:iCs/>
        </w:rPr>
        <w:t>mmon </w:t>
      </w:r>
      <w:r w:rsidR="00FA33F3">
        <w:rPr>
          <w:rFonts w:asciiTheme="minorHAnsi" w:hAnsiTheme="minorHAnsi" w:cs="Arial"/>
          <w:i/>
          <w:iCs/>
        </w:rPr>
        <w:t>L</w:t>
      </w:r>
      <w:r w:rsidRPr="00300F2E">
        <w:rPr>
          <w:rFonts w:asciiTheme="minorHAnsi" w:hAnsiTheme="minorHAnsi" w:cs="Arial"/>
          <w:i/>
          <w:iCs/>
        </w:rPr>
        <w:t xml:space="preserve">aw </w:t>
      </w:r>
      <w:r w:rsidR="00FA33F3">
        <w:rPr>
          <w:rFonts w:asciiTheme="minorHAnsi" w:hAnsiTheme="minorHAnsi" w:cs="Arial"/>
          <w:i/>
          <w:iCs/>
        </w:rPr>
        <w:t>E</w:t>
      </w:r>
      <w:r w:rsidRPr="00300F2E">
        <w:rPr>
          <w:rFonts w:asciiTheme="minorHAnsi" w:hAnsiTheme="minorHAnsi" w:cs="Arial"/>
          <w:i/>
          <w:iCs/>
        </w:rPr>
        <w:t xml:space="preserve">mployer, also known as </w:t>
      </w:r>
      <w:r w:rsidR="00FA33F3">
        <w:rPr>
          <w:rFonts w:asciiTheme="minorHAnsi" w:hAnsiTheme="minorHAnsi" w:cs="Arial"/>
          <w:i/>
          <w:iCs/>
        </w:rPr>
        <w:t>E</w:t>
      </w:r>
      <w:r w:rsidRPr="00300F2E">
        <w:rPr>
          <w:rFonts w:asciiTheme="minorHAnsi" w:hAnsiTheme="minorHAnsi" w:cs="Arial"/>
          <w:i/>
          <w:iCs/>
        </w:rPr>
        <w:t xml:space="preserve">mployer of </w:t>
      </w:r>
      <w:r w:rsidR="00FA33F3">
        <w:rPr>
          <w:rFonts w:asciiTheme="minorHAnsi" w:hAnsiTheme="minorHAnsi" w:cs="Arial"/>
          <w:i/>
          <w:iCs/>
        </w:rPr>
        <w:t>R</w:t>
      </w:r>
      <w:r w:rsidRPr="00300F2E">
        <w:rPr>
          <w:rFonts w:asciiTheme="minorHAnsi" w:hAnsiTheme="minorHAnsi" w:cs="Arial"/>
          <w:i/>
          <w:iCs/>
        </w:rPr>
        <w:t xml:space="preserve">ecord, is responsible to ensure </w:t>
      </w:r>
      <w:r w:rsidR="00FA33F3">
        <w:rPr>
          <w:rFonts w:asciiTheme="minorHAnsi" w:hAnsiTheme="minorHAnsi" w:cs="Arial"/>
          <w:i/>
          <w:iCs/>
        </w:rPr>
        <w:t>S</w:t>
      </w:r>
      <w:r w:rsidRPr="00300F2E">
        <w:rPr>
          <w:rFonts w:asciiTheme="minorHAnsi" w:hAnsiTheme="minorHAnsi" w:cs="Arial"/>
          <w:i/>
          <w:iCs/>
        </w:rPr>
        <w:t xml:space="preserve">ervice </w:t>
      </w:r>
      <w:r w:rsidR="00FA33F3">
        <w:rPr>
          <w:rFonts w:asciiTheme="minorHAnsi" w:hAnsiTheme="minorHAnsi" w:cs="Arial"/>
          <w:i/>
          <w:iCs/>
        </w:rPr>
        <w:t>N</w:t>
      </w:r>
      <w:r w:rsidRPr="00300F2E">
        <w:rPr>
          <w:rFonts w:asciiTheme="minorHAnsi" w:hAnsiTheme="minorHAnsi" w:cs="Arial"/>
          <w:i/>
          <w:iCs/>
        </w:rPr>
        <w:t xml:space="preserve">otes are completed. The </w:t>
      </w:r>
      <w:r w:rsidR="00FA33F3">
        <w:rPr>
          <w:rFonts w:asciiTheme="minorHAnsi" w:hAnsiTheme="minorHAnsi" w:cs="Arial"/>
          <w:i/>
          <w:iCs/>
        </w:rPr>
        <w:t>S</w:t>
      </w:r>
      <w:r w:rsidRPr="00300F2E">
        <w:rPr>
          <w:rFonts w:asciiTheme="minorHAnsi" w:hAnsiTheme="minorHAnsi" w:cs="Arial"/>
          <w:i/>
          <w:iCs/>
        </w:rPr>
        <w:t xml:space="preserve">ervice </w:t>
      </w:r>
      <w:r w:rsidR="00FA33F3">
        <w:rPr>
          <w:rFonts w:asciiTheme="minorHAnsi" w:hAnsiTheme="minorHAnsi" w:cs="Arial"/>
          <w:i/>
          <w:iCs/>
        </w:rPr>
        <w:t>N</w:t>
      </w:r>
      <w:r w:rsidRPr="00300F2E">
        <w:rPr>
          <w:rFonts w:asciiTheme="minorHAnsi" w:hAnsiTheme="minorHAnsi" w:cs="Arial"/>
          <w:i/>
          <w:iCs/>
        </w:rPr>
        <w:t xml:space="preserve">otes shall be maintained in the individual's record by the </w:t>
      </w:r>
      <w:r w:rsidR="00FA33F3">
        <w:rPr>
          <w:rFonts w:asciiTheme="minorHAnsi" w:hAnsiTheme="minorHAnsi" w:cs="Arial"/>
          <w:i/>
          <w:iCs/>
        </w:rPr>
        <w:t>C</w:t>
      </w:r>
      <w:r w:rsidRPr="00300F2E">
        <w:rPr>
          <w:rFonts w:asciiTheme="minorHAnsi" w:hAnsiTheme="minorHAnsi" w:cs="Arial"/>
          <w:i/>
          <w:iCs/>
        </w:rPr>
        <w:t xml:space="preserve">ommon </w:t>
      </w:r>
      <w:r w:rsidR="00FA33F3">
        <w:rPr>
          <w:rFonts w:asciiTheme="minorHAnsi" w:hAnsiTheme="minorHAnsi" w:cs="Arial"/>
          <w:i/>
          <w:iCs/>
        </w:rPr>
        <w:t>L</w:t>
      </w:r>
      <w:r w:rsidRPr="00300F2E">
        <w:rPr>
          <w:rFonts w:asciiTheme="minorHAnsi" w:hAnsiTheme="minorHAnsi" w:cs="Arial"/>
          <w:i/>
          <w:iCs/>
        </w:rPr>
        <w:t xml:space="preserve">aw </w:t>
      </w:r>
      <w:r w:rsidR="00FA33F3">
        <w:rPr>
          <w:rFonts w:asciiTheme="minorHAnsi" w:hAnsiTheme="minorHAnsi" w:cs="Arial"/>
          <w:i/>
          <w:iCs/>
        </w:rPr>
        <w:t>E</w:t>
      </w:r>
      <w:r w:rsidRPr="00300F2E">
        <w:rPr>
          <w:rFonts w:asciiTheme="minorHAnsi" w:hAnsiTheme="minorHAnsi" w:cs="Arial"/>
          <w:i/>
          <w:iCs/>
        </w:rPr>
        <w:t xml:space="preserve">mployer. When an individual is self-directing services through the Agency with Choice model, the </w:t>
      </w:r>
      <w:r w:rsidR="00FA33F3">
        <w:rPr>
          <w:rFonts w:asciiTheme="minorHAnsi" w:hAnsiTheme="minorHAnsi" w:cs="Arial"/>
          <w:i/>
          <w:iCs/>
        </w:rPr>
        <w:t>M</w:t>
      </w:r>
      <w:r w:rsidRPr="00300F2E">
        <w:rPr>
          <w:rFonts w:asciiTheme="minorHAnsi" w:hAnsiTheme="minorHAnsi" w:cs="Arial"/>
          <w:i/>
          <w:iCs/>
        </w:rPr>
        <w:t xml:space="preserve">anaging </w:t>
      </w:r>
      <w:r w:rsidR="00FA33F3">
        <w:rPr>
          <w:rFonts w:asciiTheme="minorHAnsi" w:hAnsiTheme="minorHAnsi" w:cs="Arial"/>
          <w:i/>
          <w:iCs/>
        </w:rPr>
        <w:t>E</w:t>
      </w:r>
      <w:r w:rsidRPr="00300F2E">
        <w:rPr>
          <w:rFonts w:asciiTheme="minorHAnsi" w:hAnsiTheme="minorHAnsi" w:cs="Arial"/>
          <w:i/>
          <w:iCs/>
        </w:rPr>
        <w:t xml:space="preserve">mployer, or if necessary, the Agency with Choice organization will ensure that </w:t>
      </w:r>
      <w:r w:rsidR="005E77BD">
        <w:rPr>
          <w:rFonts w:asciiTheme="minorHAnsi" w:hAnsiTheme="minorHAnsi" w:cs="Arial"/>
          <w:i/>
          <w:iCs/>
        </w:rPr>
        <w:t>S</w:t>
      </w:r>
      <w:r w:rsidRPr="00300F2E">
        <w:rPr>
          <w:rFonts w:asciiTheme="minorHAnsi" w:hAnsiTheme="minorHAnsi" w:cs="Arial"/>
          <w:i/>
          <w:iCs/>
        </w:rPr>
        <w:t xml:space="preserve">ervice </w:t>
      </w:r>
      <w:r w:rsidR="005E77BD">
        <w:rPr>
          <w:rFonts w:asciiTheme="minorHAnsi" w:hAnsiTheme="minorHAnsi" w:cs="Arial"/>
          <w:i/>
          <w:iCs/>
        </w:rPr>
        <w:t>N</w:t>
      </w:r>
      <w:r w:rsidRPr="00300F2E">
        <w:rPr>
          <w:rFonts w:asciiTheme="minorHAnsi" w:hAnsiTheme="minorHAnsi" w:cs="Arial"/>
          <w:i/>
          <w:iCs/>
        </w:rPr>
        <w:t xml:space="preserve">otes are completed. The </w:t>
      </w:r>
      <w:r w:rsidR="005E77BD">
        <w:rPr>
          <w:rFonts w:asciiTheme="minorHAnsi" w:hAnsiTheme="minorHAnsi" w:cs="Arial"/>
          <w:i/>
          <w:iCs/>
        </w:rPr>
        <w:t>S</w:t>
      </w:r>
      <w:r w:rsidRPr="00300F2E">
        <w:rPr>
          <w:rFonts w:asciiTheme="minorHAnsi" w:hAnsiTheme="minorHAnsi" w:cs="Arial"/>
          <w:i/>
          <w:iCs/>
        </w:rPr>
        <w:t>ervice</w:t>
      </w:r>
      <w:r w:rsidR="005E77BD">
        <w:rPr>
          <w:rFonts w:asciiTheme="minorHAnsi" w:hAnsiTheme="minorHAnsi" w:cs="Arial"/>
          <w:i/>
          <w:iCs/>
        </w:rPr>
        <w:t xml:space="preserve"> Notes</w:t>
      </w:r>
      <w:r w:rsidRPr="00300F2E">
        <w:rPr>
          <w:rFonts w:asciiTheme="minorHAnsi" w:hAnsiTheme="minorHAnsi" w:cs="Arial"/>
          <w:i/>
          <w:iCs/>
        </w:rPr>
        <w:t xml:space="preserve"> shall be maintained in the individual's and Agency with Choice organization's records.</w:t>
      </w:r>
    </w:p>
    <w:p w14:paraId="3BAEF6EE" w14:textId="77777777" w:rsidR="00F0262F" w:rsidRDefault="00F0262F" w:rsidP="00300F2E">
      <w:pPr>
        <w:spacing w:line="198" w:lineRule="atLeast"/>
        <w:ind w:left="32"/>
        <w:rPr>
          <w:rFonts w:asciiTheme="minorHAnsi" w:hAnsiTheme="minorHAnsi" w:cs="Arial"/>
        </w:rPr>
      </w:pPr>
    </w:p>
    <w:p w14:paraId="6E6AD40A" w14:textId="69F2C9CD" w:rsidR="005E77BD" w:rsidRDefault="00C80DAE" w:rsidP="005E77BD">
      <w:pPr>
        <w:rPr>
          <w:bCs/>
        </w:rPr>
      </w:pPr>
      <w:r>
        <w:rPr>
          <w:bCs/>
        </w:rPr>
        <w:t>Under</w:t>
      </w:r>
      <w:r w:rsidR="00B25E83">
        <w:rPr>
          <w:bCs/>
        </w:rPr>
        <w:t xml:space="preserve"> ODP </w:t>
      </w:r>
      <w:r>
        <w:rPr>
          <w:bCs/>
        </w:rPr>
        <w:t xml:space="preserve">regulation Chapter 51.16, the requirements for Service and Progress </w:t>
      </w:r>
      <w:r w:rsidR="005E77BD">
        <w:rPr>
          <w:bCs/>
        </w:rPr>
        <w:t>N</w:t>
      </w:r>
      <w:r>
        <w:rPr>
          <w:bCs/>
        </w:rPr>
        <w:t xml:space="preserve">otes are explained in detail. It is up to </w:t>
      </w:r>
      <w:r w:rsidR="006F7196">
        <w:rPr>
          <w:bCs/>
        </w:rPr>
        <w:t xml:space="preserve">each provider </w:t>
      </w:r>
      <w:r w:rsidR="005E77BD">
        <w:rPr>
          <w:bCs/>
        </w:rPr>
        <w:t>organization</w:t>
      </w:r>
      <w:r>
        <w:rPr>
          <w:bCs/>
        </w:rPr>
        <w:t xml:space="preserve"> to establish i</w:t>
      </w:r>
      <w:r w:rsidR="005E77BD">
        <w:rPr>
          <w:bCs/>
        </w:rPr>
        <w:t xml:space="preserve">ts </w:t>
      </w:r>
      <w:r>
        <w:rPr>
          <w:bCs/>
        </w:rPr>
        <w:t xml:space="preserve">own </w:t>
      </w:r>
      <w:r w:rsidR="00B25E83">
        <w:rPr>
          <w:bCs/>
        </w:rPr>
        <w:t>procedure</w:t>
      </w:r>
      <w:r>
        <w:rPr>
          <w:bCs/>
        </w:rPr>
        <w:t xml:space="preserve">s and methodologies for the timely completion and the maintenance of these records. </w:t>
      </w:r>
    </w:p>
    <w:p w14:paraId="315C000C" w14:textId="77777777" w:rsidR="009B5DB2" w:rsidRDefault="009B5DB2" w:rsidP="005E77BD">
      <w:pPr>
        <w:rPr>
          <w:bCs/>
        </w:rPr>
      </w:pPr>
    </w:p>
    <w:p w14:paraId="317A9843" w14:textId="5A2720FF" w:rsidR="009B5DB2" w:rsidRDefault="009B5DB2" w:rsidP="009B5DB2">
      <w:pPr>
        <w:rPr>
          <w:bCs/>
        </w:rPr>
      </w:pPr>
      <w:r>
        <w:rPr>
          <w:bCs/>
        </w:rPr>
        <w:t>Supports Brokerage</w:t>
      </w:r>
      <w:r w:rsidR="006F7196">
        <w:rPr>
          <w:bCs/>
        </w:rPr>
        <w:t xml:space="preserve"> organizations</w:t>
      </w:r>
      <w:r>
        <w:rPr>
          <w:bCs/>
        </w:rPr>
        <w:t xml:space="preserve"> need to establish a documentation template and system that complies with these regulations and communicates the services rendered toward </w:t>
      </w:r>
      <w:r w:rsidR="006F7196">
        <w:rPr>
          <w:bCs/>
        </w:rPr>
        <w:t xml:space="preserve">a person’s </w:t>
      </w:r>
      <w:r>
        <w:rPr>
          <w:bCs/>
        </w:rPr>
        <w:t>PDS outcome.  Also, included must be the Progress Note detailing the individual’s status (i.e. progress, maintenance or regression) as a result of the Supports Broker service</w:t>
      </w:r>
      <w:r w:rsidR="00FF28C8">
        <w:rPr>
          <w:bCs/>
        </w:rPr>
        <w:t>.</w:t>
      </w:r>
    </w:p>
    <w:p w14:paraId="51FD4282" w14:textId="77777777" w:rsidR="005E77BD" w:rsidRDefault="005E77BD" w:rsidP="005E77BD">
      <w:pPr>
        <w:rPr>
          <w:bCs/>
        </w:rPr>
      </w:pPr>
    </w:p>
    <w:p w14:paraId="41813351" w14:textId="13557F31" w:rsidR="00C80DAE" w:rsidRDefault="00C05CFB" w:rsidP="005E77BD">
      <w:pPr>
        <w:rPr>
          <w:bCs/>
        </w:rPr>
      </w:pPr>
      <w:r>
        <w:rPr>
          <w:bCs/>
        </w:rPr>
        <w:t xml:space="preserve">The following is a summary of these requirements: </w:t>
      </w:r>
    </w:p>
    <w:p w14:paraId="149A865E" w14:textId="77777777" w:rsidR="00C80DAE" w:rsidRDefault="00C80DAE" w:rsidP="00C80DAE">
      <w:pPr>
        <w:rPr>
          <w:bCs/>
        </w:rPr>
      </w:pPr>
    </w:p>
    <w:p w14:paraId="072172C2" w14:textId="1D416009" w:rsidR="00F0262F" w:rsidRPr="00300F2E" w:rsidRDefault="00F0262F" w:rsidP="00300F2E">
      <w:pPr>
        <w:pStyle w:val="ListParagraph"/>
        <w:numPr>
          <w:ilvl w:val="0"/>
          <w:numId w:val="39"/>
        </w:numPr>
        <w:ind w:left="720"/>
        <w:rPr>
          <w:bCs/>
          <w:i/>
          <w:iCs/>
        </w:rPr>
      </w:pPr>
      <w:r w:rsidRPr="00300F2E">
        <w:rPr>
          <w:bCs/>
          <w:i/>
          <w:iCs/>
        </w:rPr>
        <w:t xml:space="preserve">A provider shall complete a </w:t>
      </w:r>
      <w:r w:rsidR="005E77BD">
        <w:rPr>
          <w:bCs/>
          <w:i/>
          <w:iCs/>
        </w:rPr>
        <w:t>P</w:t>
      </w:r>
      <w:r w:rsidRPr="00300F2E">
        <w:rPr>
          <w:bCs/>
          <w:i/>
          <w:iCs/>
        </w:rPr>
        <w:t xml:space="preserve">rogress </w:t>
      </w:r>
      <w:r w:rsidR="005E77BD">
        <w:rPr>
          <w:bCs/>
          <w:i/>
          <w:iCs/>
        </w:rPr>
        <w:t>N</w:t>
      </w:r>
      <w:r w:rsidRPr="00300F2E">
        <w:rPr>
          <w:bCs/>
          <w:i/>
          <w:iCs/>
        </w:rPr>
        <w:t xml:space="preserve">ote </w:t>
      </w:r>
      <w:r w:rsidR="005E77BD">
        <w:rPr>
          <w:bCs/>
          <w:i/>
          <w:iCs/>
        </w:rPr>
        <w:t xml:space="preserve">monthly </w:t>
      </w:r>
      <w:r w:rsidRPr="00300F2E">
        <w:rPr>
          <w:bCs/>
          <w:i/>
          <w:iCs/>
        </w:rPr>
        <w:t>that substantiates the claim for the provision of a H</w:t>
      </w:r>
      <w:r w:rsidR="006F7196">
        <w:rPr>
          <w:bCs/>
          <w:i/>
          <w:iCs/>
        </w:rPr>
        <w:t xml:space="preserve">ome and </w:t>
      </w:r>
      <w:r w:rsidRPr="00300F2E">
        <w:rPr>
          <w:bCs/>
          <w:i/>
          <w:iCs/>
        </w:rPr>
        <w:t>C</w:t>
      </w:r>
      <w:r w:rsidR="006F7196">
        <w:rPr>
          <w:bCs/>
          <w:i/>
          <w:iCs/>
        </w:rPr>
        <w:t xml:space="preserve">ommunity </w:t>
      </w:r>
      <w:r w:rsidRPr="00300F2E">
        <w:rPr>
          <w:bCs/>
          <w:i/>
          <w:iCs/>
        </w:rPr>
        <w:t>B</w:t>
      </w:r>
      <w:r w:rsidR="006F7196">
        <w:rPr>
          <w:bCs/>
          <w:i/>
          <w:iCs/>
        </w:rPr>
        <w:t xml:space="preserve">ased </w:t>
      </w:r>
      <w:r w:rsidRPr="00300F2E">
        <w:rPr>
          <w:bCs/>
          <w:i/>
          <w:iCs/>
        </w:rPr>
        <w:t>S</w:t>
      </w:r>
      <w:r w:rsidR="006F7196">
        <w:rPr>
          <w:bCs/>
          <w:i/>
          <w:iCs/>
        </w:rPr>
        <w:t>ervice (HCBS)</w:t>
      </w:r>
      <w:r w:rsidRPr="00300F2E">
        <w:rPr>
          <w:bCs/>
          <w:i/>
          <w:iCs/>
        </w:rPr>
        <w:t xml:space="preserve"> it provides at least monthly</w:t>
      </w:r>
      <w:r w:rsidR="005E77BD">
        <w:rPr>
          <w:bCs/>
          <w:i/>
          <w:iCs/>
        </w:rPr>
        <w:t xml:space="preserve"> (This</w:t>
      </w:r>
      <w:r w:rsidR="003C6E91">
        <w:rPr>
          <w:bCs/>
          <w:i/>
          <w:iCs/>
        </w:rPr>
        <w:t xml:space="preserve"> only </w:t>
      </w:r>
      <w:r w:rsidR="005E77BD">
        <w:rPr>
          <w:bCs/>
          <w:i/>
          <w:iCs/>
        </w:rPr>
        <w:t>applies</w:t>
      </w:r>
      <w:r w:rsidR="003C6E91">
        <w:rPr>
          <w:bCs/>
          <w:i/>
          <w:iCs/>
        </w:rPr>
        <w:t xml:space="preserve"> to</w:t>
      </w:r>
      <w:r w:rsidR="005E77BD">
        <w:rPr>
          <w:bCs/>
          <w:i/>
          <w:iCs/>
        </w:rPr>
        <w:t xml:space="preserve"> provider directed services such as Residential Habilitation, Supported Living and Lifesharing)</w:t>
      </w:r>
      <w:r w:rsidRPr="00300F2E">
        <w:rPr>
          <w:bCs/>
          <w:i/>
          <w:iCs/>
        </w:rPr>
        <w:t xml:space="preserve">. </w:t>
      </w:r>
    </w:p>
    <w:p w14:paraId="293C2F34" w14:textId="77777777" w:rsidR="00C05CFB" w:rsidRPr="00300F2E" w:rsidRDefault="00C05CFB" w:rsidP="00300F2E">
      <w:pPr>
        <w:ind w:left="360"/>
        <w:rPr>
          <w:bCs/>
          <w:i/>
          <w:iCs/>
        </w:rPr>
      </w:pPr>
    </w:p>
    <w:p w14:paraId="04EBB69C" w14:textId="00D65305" w:rsidR="00F0262F" w:rsidRPr="00300F2E" w:rsidRDefault="00F0262F" w:rsidP="005E77BD">
      <w:pPr>
        <w:pStyle w:val="ListParagraph"/>
        <w:numPr>
          <w:ilvl w:val="0"/>
          <w:numId w:val="39"/>
        </w:numPr>
        <w:ind w:left="720"/>
        <w:rPr>
          <w:bCs/>
          <w:i/>
          <w:iCs/>
        </w:rPr>
      </w:pPr>
      <w:r w:rsidRPr="00300F2E">
        <w:rPr>
          <w:bCs/>
          <w:i/>
          <w:iCs/>
        </w:rPr>
        <w:t xml:space="preserve">A provider shall complete a </w:t>
      </w:r>
      <w:r w:rsidR="005E77BD">
        <w:rPr>
          <w:bCs/>
          <w:i/>
          <w:iCs/>
        </w:rPr>
        <w:t>P</w:t>
      </w:r>
      <w:r w:rsidRPr="00300F2E">
        <w:rPr>
          <w:bCs/>
          <w:i/>
          <w:iCs/>
        </w:rPr>
        <w:t xml:space="preserve">rogress </w:t>
      </w:r>
      <w:r w:rsidR="005E77BD">
        <w:rPr>
          <w:bCs/>
          <w:i/>
          <w:iCs/>
        </w:rPr>
        <w:t>N</w:t>
      </w:r>
      <w:r w:rsidRPr="00300F2E">
        <w:rPr>
          <w:bCs/>
          <w:i/>
          <w:iCs/>
        </w:rPr>
        <w:t>ote each time the HCBS is provided if the HCBS is occurring on a less than monthly frequency</w:t>
      </w:r>
      <w:r w:rsidR="005E77BD">
        <w:rPr>
          <w:bCs/>
          <w:i/>
          <w:iCs/>
        </w:rPr>
        <w:t xml:space="preserve"> (This applies to services that can be self-directed such as In Home and Community Supports, Companion, Supports Broker, Supported Employment)</w:t>
      </w:r>
      <w:r w:rsidRPr="00300F2E">
        <w:rPr>
          <w:bCs/>
          <w:i/>
          <w:iCs/>
        </w:rPr>
        <w:t>.</w:t>
      </w:r>
    </w:p>
    <w:p w14:paraId="61C9348B" w14:textId="77777777" w:rsidR="00C05CFB" w:rsidRPr="00300F2E" w:rsidRDefault="00C05CFB" w:rsidP="00300F2E">
      <w:pPr>
        <w:ind w:left="720"/>
        <w:rPr>
          <w:bCs/>
          <w:i/>
          <w:iCs/>
        </w:rPr>
      </w:pPr>
    </w:p>
    <w:p w14:paraId="7EF1A956" w14:textId="3BA4E1BB" w:rsidR="00C80DAE" w:rsidRPr="00300F2E" w:rsidRDefault="00C80DAE" w:rsidP="005E77BD">
      <w:pPr>
        <w:ind w:left="720"/>
        <w:rPr>
          <w:bCs/>
          <w:i/>
          <w:iCs/>
        </w:rPr>
      </w:pPr>
      <w:r w:rsidRPr="00300F2E">
        <w:rPr>
          <w:bCs/>
          <w:i/>
          <w:iCs/>
        </w:rPr>
        <w:t xml:space="preserve">A provider may complete </w:t>
      </w:r>
      <w:r w:rsidR="005E77BD">
        <w:rPr>
          <w:bCs/>
          <w:i/>
          <w:iCs/>
        </w:rPr>
        <w:t>P</w:t>
      </w:r>
      <w:r w:rsidRPr="00300F2E">
        <w:rPr>
          <w:bCs/>
          <w:i/>
          <w:iCs/>
        </w:rPr>
        <w:t xml:space="preserve">rogress </w:t>
      </w:r>
      <w:r w:rsidR="005E77BD">
        <w:rPr>
          <w:bCs/>
          <w:i/>
          <w:iCs/>
        </w:rPr>
        <w:t>N</w:t>
      </w:r>
      <w:r w:rsidRPr="00300F2E">
        <w:rPr>
          <w:bCs/>
          <w:i/>
          <w:iCs/>
        </w:rPr>
        <w:t>otes for multiple HCBS rendered to the same participant on the same form when the HCBS are rendered by the same provider</w:t>
      </w:r>
      <w:r w:rsidR="003C6E91">
        <w:rPr>
          <w:bCs/>
          <w:i/>
          <w:iCs/>
        </w:rPr>
        <w:t xml:space="preserve"> and</w:t>
      </w:r>
      <w:r w:rsidRPr="00300F2E">
        <w:rPr>
          <w:bCs/>
          <w:i/>
          <w:iCs/>
        </w:rPr>
        <w:t xml:space="preserve"> from the same waiver HCBS location.</w:t>
      </w:r>
    </w:p>
    <w:p w14:paraId="17FA3737" w14:textId="77777777" w:rsidR="00886B7E" w:rsidRPr="00300F2E" w:rsidRDefault="00886B7E" w:rsidP="00300F2E">
      <w:pPr>
        <w:ind w:left="360"/>
        <w:rPr>
          <w:bCs/>
          <w:i/>
          <w:iCs/>
        </w:rPr>
      </w:pPr>
    </w:p>
    <w:p w14:paraId="7524ECE7" w14:textId="77777777" w:rsidR="00C80DAE" w:rsidRPr="00300F2E" w:rsidRDefault="00C80DAE" w:rsidP="00300F2E">
      <w:pPr>
        <w:ind w:left="720"/>
        <w:rPr>
          <w:bCs/>
          <w:i/>
          <w:iCs/>
        </w:rPr>
      </w:pPr>
      <w:r w:rsidRPr="00300F2E">
        <w:rPr>
          <w:bCs/>
          <w:i/>
          <w:iCs/>
        </w:rPr>
        <w:t>Progress notes must include the following:</w:t>
      </w:r>
    </w:p>
    <w:p w14:paraId="24A15567" w14:textId="77777777" w:rsidR="00F0262F" w:rsidRPr="00300F2E" w:rsidRDefault="00F0262F" w:rsidP="00300F2E">
      <w:pPr>
        <w:pStyle w:val="ListParagraph"/>
        <w:numPr>
          <w:ilvl w:val="0"/>
          <w:numId w:val="38"/>
        </w:numPr>
        <w:ind w:left="1440"/>
        <w:rPr>
          <w:bCs/>
          <w:i/>
          <w:iCs/>
        </w:rPr>
      </w:pPr>
      <w:r w:rsidRPr="00300F2E">
        <w:rPr>
          <w:bCs/>
          <w:i/>
          <w:iCs/>
        </w:rPr>
        <w:t>Name of the participant</w:t>
      </w:r>
    </w:p>
    <w:p w14:paraId="5C561114" w14:textId="77777777" w:rsidR="00F0262F" w:rsidRPr="00300F2E" w:rsidRDefault="00F0262F" w:rsidP="00300F2E">
      <w:pPr>
        <w:pStyle w:val="ListParagraph"/>
        <w:numPr>
          <w:ilvl w:val="0"/>
          <w:numId w:val="38"/>
        </w:numPr>
        <w:ind w:left="1440"/>
        <w:rPr>
          <w:bCs/>
          <w:i/>
          <w:iCs/>
        </w:rPr>
      </w:pPr>
      <w:r w:rsidRPr="00300F2E">
        <w:rPr>
          <w:bCs/>
          <w:i/>
          <w:iCs/>
        </w:rPr>
        <w:t>Name of the provider</w:t>
      </w:r>
      <w:r w:rsidRPr="00300F2E">
        <w:rPr>
          <w:bCs/>
          <w:i/>
          <w:iCs/>
        </w:rPr>
        <w:tab/>
      </w:r>
    </w:p>
    <w:p w14:paraId="6CDA2319" w14:textId="77777777" w:rsidR="00F0262F" w:rsidRPr="00300F2E" w:rsidRDefault="00F0262F" w:rsidP="00300F2E">
      <w:pPr>
        <w:pStyle w:val="ListParagraph"/>
        <w:numPr>
          <w:ilvl w:val="0"/>
          <w:numId w:val="38"/>
        </w:numPr>
        <w:ind w:left="1440"/>
        <w:rPr>
          <w:bCs/>
          <w:i/>
          <w:iCs/>
        </w:rPr>
      </w:pPr>
      <w:r w:rsidRPr="00300F2E">
        <w:rPr>
          <w:bCs/>
          <w:i/>
          <w:iCs/>
        </w:rPr>
        <w:t>Name of the HCBS</w:t>
      </w:r>
    </w:p>
    <w:p w14:paraId="0781796F" w14:textId="77777777" w:rsidR="00F0262F" w:rsidRPr="00300F2E" w:rsidRDefault="00F0262F" w:rsidP="00300F2E">
      <w:pPr>
        <w:pStyle w:val="ListParagraph"/>
        <w:numPr>
          <w:ilvl w:val="0"/>
          <w:numId w:val="38"/>
        </w:numPr>
        <w:ind w:left="1440"/>
        <w:rPr>
          <w:bCs/>
          <w:i/>
          <w:iCs/>
        </w:rPr>
      </w:pPr>
      <w:r w:rsidRPr="00300F2E">
        <w:rPr>
          <w:bCs/>
          <w:i/>
          <w:iCs/>
        </w:rPr>
        <w:t xml:space="preserve">Amount, frequency and duration of the </w:t>
      </w:r>
      <w:r w:rsidR="00C05CFB" w:rsidRPr="00300F2E">
        <w:rPr>
          <w:bCs/>
          <w:i/>
          <w:iCs/>
        </w:rPr>
        <w:t>a</w:t>
      </w:r>
      <w:r w:rsidRPr="00300F2E">
        <w:rPr>
          <w:bCs/>
          <w:i/>
          <w:iCs/>
        </w:rPr>
        <w:t>uthorized and delivered HCBS</w:t>
      </w:r>
    </w:p>
    <w:p w14:paraId="0D1C5AD7" w14:textId="77777777" w:rsidR="00F0262F" w:rsidRPr="00300F2E" w:rsidRDefault="00F0262F" w:rsidP="00300F2E">
      <w:pPr>
        <w:pStyle w:val="ListParagraph"/>
        <w:numPr>
          <w:ilvl w:val="0"/>
          <w:numId w:val="38"/>
        </w:numPr>
        <w:ind w:left="1440"/>
        <w:rPr>
          <w:bCs/>
          <w:i/>
          <w:iCs/>
        </w:rPr>
      </w:pPr>
      <w:r w:rsidRPr="00300F2E">
        <w:rPr>
          <w:bCs/>
          <w:i/>
          <w:iCs/>
        </w:rPr>
        <w:t>Outcome of the HCBS</w:t>
      </w:r>
    </w:p>
    <w:p w14:paraId="13D59079" w14:textId="77777777" w:rsidR="00F0262F" w:rsidRPr="00300F2E" w:rsidRDefault="00F0262F" w:rsidP="00300F2E">
      <w:pPr>
        <w:pStyle w:val="ListParagraph"/>
        <w:numPr>
          <w:ilvl w:val="0"/>
          <w:numId w:val="38"/>
        </w:numPr>
        <w:ind w:left="1440"/>
        <w:rPr>
          <w:bCs/>
          <w:i/>
          <w:iCs/>
        </w:rPr>
      </w:pPr>
      <w:r w:rsidRPr="00300F2E">
        <w:rPr>
          <w:bCs/>
          <w:i/>
          <w:iCs/>
        </w:rPr>
        <w:t>A description of what occurred during the delivery of the HCBS</w:t>
      </w:r>
    </w:p>
    <w:p w14:paraId="03142570" w14:textId="77777777" w:rsidR="00C80DAE" w:rsidRPr="00300F2E" w:rsidRDefault="00C80DAE" w:rsidP="00300F2E">
      <w:pPr>
        <w:ind w:left="360"/>
        <w:rPr>
          <w:bCs/>
          <w:i/>
          <w:iCs/>
        </w:rPr>
      </w:pPr>
    </w:p>
    <w:p w14:paraId="36ECE4FF" w14:textId="7020F6B1" w:rsidR="00F0262F" w:rsidRPr="00300F2E" w:rsidRDefault="00F0262F" w:rsidP="00300F2E">
      <w:pPr>
        <w:ind w:left="720"/>
        <w:rPr>
          <w:bCs/>
          <w:i/>
          <w:iCs/>
        </w:rPr>
      </w:pPr>
      <w:r w:rsidRPr="00300F2E">
        <w:rPr>
          <w:bCs/>
          <w:i/>
          <w:iCs/>
        </w:rPr>
        <w:lastRenderedPageBreak/>
        <w:t xml:space="preserve">A provider shall complete a </w:t>
      </w:r>
      <w:r w:rsidR="005E77BD">
        <w:rPr>
          <w:bCs/>
          <w:i/>
          <w:iCs/>
        </w:rPr>
        <w:t>P</w:t>
      </w:r>
      <w:r w:rsidRPr="00300F2E">
        <w:rPr>
          <w:bCs/>
          <w:i/>
          <w:iCs/>
        </w:rPr>
        <w:t xml:space="preserve">rogress </w:t>
      </w:r>
      <w:r w:rsidR="005E77BD">
        <w:rPr>
          <w:bCs/>
          <w:i/>
          <w:iCs/>
        </w:rPr>
        <w:t>N</w:t>
      </w:r>
      <w:r w:rsidRPr="00300F2E">
        <w:rPr>
          <w:bCs/>
          <w:i/>
          <w:iCs/>
        </w:rPr>
        <w:t>ote if</w:t>
      </w:r>
      <w:r w:rsidR="00C05CFB" w:rsidRPr="00300F2E">
        <w:rPr>
          <w:bCs/>
          <w:i/>
          <w:iCs/>
        </w:rPr>
        <w:t xml:space="preserve"> </w:t>
      </w:r>
      <w:r w:rsidRPr="00300F2E">
        <w:rPr>
          <w:bCs/>
          <w:i/>
          <w:iCs/>
        </w:rPr>
        <w:t>there is a recommended change to</w:t>
      </w:r>
      <w:r w:rsidR="003C6E91">
        <w:rPr>
          <w:bCs/>
          <w:i/>
          <w:iCs/>
        </w:rPr>
        <w:t xml:space="preserve"> the</w:t>
      </w:r>
      <w:r w:rsidRPr="00300F2E">
        <w:rPr>
          <w:bCs/>
          <w:i/>
          <w:iCs/>
        </w:rPr>
        <w:t xml:space="preserve"> HCBS that requires </w:t>
      </w:r>
      <w:r w:rsidR="00B76756" w:rsidRPr="00B76756">
        <w:rPr>
          <w:bCs/>
          <w:i/>
          <w:iCs/>
        </w:rPr>
        <w:t>discussion with</w:t>
      </w:r>
      <w:r w:rsidRPr="00300F2E">
        <w:rPr>
          <w:bCs/>
          <w:i/>
          <w:iCs/>
        </w:rPr>
        <w:t xml:space="preserve"> the ISP team due to lack of progress in achieving an </w:t>
      </w:r>
      <w:r w:rsidR="00C05CFB" w:rsidRPr="00300F2E">
        <w:rPr>
          <w:bCs/>
          <w:i/>
          <w:iCs/>
        </w:rPr>
        <w:t>o</w:t>
      </w:r>
      <w:r w:rsidRPr="00300F2E">
        <w:rPr>
          <w:bCs/>
          <w:i/>
          <w:iCs/>
        </w:rPr>
        <w:t>utcome</w:t>
      </w:r>
      <w:r w:rsidR="003C6E91">
        <w:rPr>
          <w:bCs/>
          <w:i/>
          <w:iCs/>
        </w:rPr>
        <w:t>.</w:t>
      </w:r>
    </w:p>
    <w:p w14:paraId="3919E407" w14:textId="77777777" w:rsidR="00886B7E" w:rsidRDefault="00886B7E" w:rsidP="00791948">
      <w:pPr>
        <w:rPr>
          <w:bCs/>
        </w:rPr>
      </w:pPr>
    </w:p>
    <w:p w14:paraId="314DC5C6" w14:textId="77777777" w:rsidR="00147D3E" w:rsidRDefault="00147D3E" w:rsidP="00791948">
      <w:pPr>
        <w:rPr>
          <w:bCs/>
        </w:rPr>
      </w:pPr>
    </w:p>
    <w:p w14:paraId="0FA8FF9F" w14:textId="77777777" w:rsidR="00C05CFB" w:rsidRPr="00300F2E" w:rsidRDefault="00F0262F" w:rsidP="004E347F">
      <w:pPr>
        <w:outlineLvl w:val="0"/>
        <w:rPr>
          <w:b/>
        </w:rPr>
      </w:pPr>
      <w:r w:rsidRPr="00300F2E">
        <w:rPr>
          <w:b/>
        </w:rPr>
        <w:t>Billing:</w:t>
      </w:r>
    </w:p>
    <w:p w14:paraId="61631D33" w14:textId="77777777" w:rsidR="00F0262F" w:rsidRDefault="00F0262F" w:rsidP="00791948">
      <w:pPr>
        <w:rPr>
          <w:bCs/>
        </w:rPr>
      </w:pPr>
    </w:p>
    <w:p w14:paraId="32640E56" w14:textId="2CA8430C" w:rsidR="00147D3E" w:rsidRDefault="00F0262F" w:rsidP="005E77BD">
      <w:pPr>
        <w:rPr>
          <w:rFonts w:eastAsia="Times New Roman"/>
        </w:rPr>
      </w:pPr>
      <w:r>
        <w:rPr>
          <w:bCs/>
        </w:rPr>
        <w:t xml:space="preserve">As part of </w:t>
      </w:r>
      <w:r w:rsidR="005E77BD">
        <w:rPr>
          <w:bCs/>
        </w:rPr>
        <w:t xml:space="preserve">the </w:t>
      </w:r>
      <w:r>
        <w:rPr>
          <w:bCs/>
        </w:rPr>
        <w:t>qualification</w:t>
      </w:r>
      <w:r w:rsidR="005E77BD">
        <w:rPr>
          <w:bCs/>
        </w:rPr>
        <w:t xml:space="preserve"> process</w:t>
      </w:r>
      <w:r>
        <w:rPr>
          <w:bCs/>
        </w:rPr>
        <w:t xml:space="preserve">, all ODP Providers are expected to be registered in </w:t>
      </w:r>
      <w:r w:rsidR="00147D3E">
        <w:rPr>
          <w:bCs/>
        </w:rPr>
        <w:t>the Pennsylvania O</w:t>
      </w:r>
      <w:r w:rsidR="00B76756">
        <w:rPr>
          <w:bCs/>
        </w:rPr>
        <w:t>D</w:t>
      </w:r>
      <w:r w:rsidR="005E77BD">
        <w:rPr>
          <w:bCs/>
        </w:rPr>
        <w:t>P</w:t>
      </w:r>
      <w:r>
        <w:rPr>
          <w:bCs/>
        </w:rPr>
        <w:t xml:space="preserve"> Electronic Health Record </w:t>
      </w:r>
      <w:r w:rsidR="00147D3E">
        <w:rPr>
          <w:bCs/>
        </w:rPr>
        <w:t xml:space="preserve">that is dedicated to management of plans and authorizations </w:t>
      </w:r>
      <w:r>
        <w:rPr>
          <w:bCs/>
        </w:rPr>
        <w:t>“HCSIS” (Home and Community Services Information System)</w:t>
      </w:r>
      <w:r w:rsidR="00147D3E">
        <w:rPr>
          <w:bCs/>
        </w:rPr>
        <w:t xml:space="preserve">, as well as </w:t>
      </w:r>
      <w:r>
        <w:rPr>
          <w:bCs/>
        </w:rPr>
        <w:t>PROMIS</w:t>
      </w:r>
      <w:r w:rsidR="00147D3E">
        <w:rPr>
          <w:bCs/>
        </w:rPr>
        <w:t>e, t</w:t>
      </w:r>
      <w:r w:rsidR="00147D3E">
        <w:rPr>
          <w:rFonts w:eastAsia="Times New Roman"/>
        </w:rPr>
        <w:t xml:space="preserve">he claims processing and management information system. </w:t>
      </w:r>
    </w:p>
    <w:p w14:paraId="4386C6CB" w14:textId="77777777" w:rsidR="00147D3E" w:rsidRDefault="00147D3E" w:rsidP="00147D3E">
      <w:pPr>
        <w:rPr>
          <w:rFonts w:eastAsia="Times New Roman"/>
        </w:rPr>
      </w:pPr>
    </w:p>
    <w:p w14:paraId="24853383" w14:textId="0CFF3FCA" w:rsidR="00147D3E" w:rsidRDefault="005E77BD" w:rsidP="005E77BD">
      <w:pPr>
        <w:rPr>
          <w:rFonts w:eastAsia="Times New Roman"/>
        </w:rPr>
      </w:pPr>
      <w:r>
        <w:rPr>
          <w:rFonts w:eastAsia="Times New Roman"/>
        </w:rPr>
        <w:t>Organizations</w:t>
      </w:r>
      <w:r w:rsidR="00147D3E">
        <w:rPr>
          <w:rFonts w:eastAsia="Times New Roman"/>
        </w:rPr>
        <w:t xml:space="preserve"> are expected to be aware of levels of service authorized </w:t>
      </w:r>
      <w:r w:rsidR="003C6E91">
        <w:rPr>
          <w:rFonts w:eastAsia="Times New Roman"/>
        </w:rPr>
        <w:t>in a person’s ISP</w:t>
      </w:r>
      <w:r w:rsidR="00147D3E">
        <w:rPr>
          <w:rFonts w:eastAsia="Times New Roman"/>
        </w:rPr>
        <w:t xml:space="preserve">, and are responsible to deliver the services in accordance with the Individual </w:t>
      </w:r>
      <w:r>
        <w:rPr>
          <w:rFonts w:eastAsia="Times New Roman"/>
        </w:rPr>
        <w:t xml:space="preserve">Service </w:t>
      </w:r>
      <w:r w:rsidR="00147D3E">
        <w:rPr>
          <w:rFonts w:eastAsia="Times New Roman"/>
        </w:rPr>
        <w:t>Plan</w:t>
      </w:r>
      <w:r>
        <w:rPr>
          <w:rFonts w:eastAsia="Times New Roman"/>
        </w:rPr>
        <w:t xml:space="preserve"> (ISP)</w:t>
      </w:r>
      <w:r w:rsidR="00147D3E">
        <w:rPr>
          <w:rFonts w:eastAsia="Times New Roman"/>
        </w:rPr>
        <w:t xml:space="preserve">. In </w:t>
      </w:r>
      <w:r w:rsidR="00B76756">
        <w:rPr>
          <w:rFonts w:eastAsia="Times New Roman"/>
        </w:rPr>
        <w:t>practical</w:t>
      </w:r>
      <w:r>
        <w:rPr>
          <w:rFonts w:eastAsia="Times New Roman"/>
        </w:rPr>
        <w:t xml:space="preserve"> </w:t>
      </w:r>
      <w:r w:rsidR="00147D3E">
        <w:rPr>
          <w:rFonts w:eastAsia="Times New Roman"/>
        </w:rPr>
        <w:t xml:space="preserve">terms, the </w:t>
      </w:r>
      <w:r>
        <w:rPr>
          <w:rFonts w:eastAsia="Times New Roman"/>
        </w:rPr>
        <w:t>organization</w:t>
      </w:r>
      <w:r w:rsidR="00147D3E">
        <w:rPr>
          <w:rFonts w:eastAsia="Times New Roman"/>
        </w:rPr>
        <w:t xml:space="preserve"> is responsible for </w:t>
      </w:r>
      <w:r w:rsidR="00B76756">
        <w:rPr>
          <w:rFonts w:eastAsia="Times New Roman"/>
        </w:rPr>
        <w:t>managing</w:t>
      </w:r>
      <w:r w:rsidR="00147D3E">
        <w:rPr>
          <w:rFonts w:eastAsia="Times New Roman"/>
        </w:rPr>
        <w:t xml:space="preserve"> the delivery of service </w:t>
      </w:r>
      <w:r w:rsidR="00FF28C8">
        <w:rPr>
          <w:rFonts w:eastAsia="Times New Roman"/>
        </w:rPr>
        <w:t>to ensure</w:t>
      </w:r>
      <w:r w:rsidR="00147D3E">
        <w:rPr>
          <w:rFonts w:eastAsia="Times New Roman"/>
        </w:rPr>
        <w:t xml:space="preserve"> that it does not exceed or fall short </w:t>
      </w:r>
      <w:r>
        <w:rPr>
          <w:rFonts w:eastAsia="Times New Roman"/>
        </w:rPr>
        <w:t>o</w:t>
      </w:r>
      <w:r w:rsidR="00147D3E">
        <w:rPr>
          <w:rFonts w:eastAsia="Times New Roman"/>
        </w:rPr>
        <w:t xml:space="preserve">f what is </w:t>
      </w:r>
      <w:r w:rsidR="003C6E91">
        <w:rPr>
          <w:rFonts w:eastAsia="Times New Roman"/>
        </w:rPr>
        <w:t xml:space="preserve">authorized </w:t>
      </w:r>
      <w:r w:rsidR="00147D3E">
        <w:rPr>
          <w:rFonts w:eastAsia="Times New Roman"/>
        </w:rPr>
        <w:t xml:space="preserve">in the </w:t>
      </w:r>
      <w:r>
        <w:rPr>
          <w:rFonts w:eastAsia="Times New Roman"/>
        </w:rPr>
        <w:t>ISP</w:t>
      </w:r>
      <w:r w:rsidR="00147D3E">
        <w:rPr>
          <w:rFonts w:eastAsia="Times New Roman"/>
        </w:rPr>
        <w:t xml:space="preserve">. </w:t>
      </w:r>
    </w:p>
    <w:p w14:paraId="2515F34C" w14:textId="77777777" w:rsidR="00147D3E" w:rsidRDefault="00147D3E" w:rsidP="00147D3E">
      <w:pPr>
        <w:rPr>
          <w:rFonts w:eastAsia="Times New Roman"/>
        </w:rPr>
      </w:pPr>
    </w:p>
    <w:p w14:paraId="2FC342AC" w14:textId="77777777" w:rsidR="005E77BD" w:rsidRDefault="005E77BD" w:rsidP="00147D3E">
      <w:pPr>
        <w:rPr>
          <w:rFonts w:eastAsia="Times New Roman"/>
        </w:rPr>
      </w:pPr>
    </w:p>
    <w:p w14:paraId="70E18903" w14:textId="77777777" w:rsidR="005E77BD" w:rsidRDefault="005E77BD" w:rsidP="00147D3E">
      <w:pPr>
        <w:rPr>
          <w:rFonts w:eastAsia="Times New Roman"/>
        </w:rPr>
      </w:pPr>
    </w:p>
    <w:p w14:paraId="562361C1" w14:textId="77777777" w:rsidR="00147D3E" w:rsidRDefault="00147D3E" w:rsidP="00147D3E">
      <w:pPr>
        <w:rPr>
          <w:rFonts w:eastAsia="Times New Roman"/>
        </w:rPr>
      </w:pPr>
      <w:r>
        <w:rPr>
          <w:rFonts w:eastAsia="Times New Roman"/>
        </w:rPr>
        <w:t>The HCSIS portal can be found here:</w:t>
      </w:r>
    </w:p>
    <w:p w14:paraId="266A1D54" w14:textId="6B986105" w:rsidR="00147D3E" w:rsidRDefault="00DD3A4F" w:rsidP="00147D3E">
      <w:pPr>
        <w:rPr>
          <w:rFonts w:eastAsia="Times New Roman"/>
        </w:rPr>
      </w:pPr>
      <w:hyperlink r:id="rId16" w:history="1">
        <w:r w:rsidR="00FF28C8" w:rsidRPr="00EB377E">
          <w:rPr>
            <w:rStyle w:val="Hyperlink"/>
            <w:rFonts w:eastAsia="Times New Roman"/>
          </w:rPr>
          <w:t>https://www.hcsis.state.pa.us/hcsis-ssd/default.aspx</w:t>
        </w:r>
      </w:hyperlink>
      <w:r w:rsidR="00FF28C8">
        <w:rPr>
          <w:rFonts w:eastAsia="Times New Roman"/>
        </w:rPr>
        <w:t xml:space="preserve"> </w:t>
      </w:r>
    </w:p>
    <w:p w14:paraId="4FF3EECA" w14:textId="77777777" w:rsidR="00147D3E" w:rsidRDefault="00147D3E" w:rsidP="00147D3E">
      <w:pPr>
        <w:rPr>
          <w:rFonts w:eastAsia="Times New Roman"/>
        </w:rPr>
      </w:pPr>
    </w:p>
    <w:p w14:paraId="5C1C9BF7" w14:textId="77777777" w:rsidR="00147D3E" w:rsidRDefault="00147D3E" w:rsidP="00147D3E">
      <w:pPr>
        <w:rPr>
          <w:rFonts w:eastAsia="Times New Roman"/>
        </w:rPr>
      </w:pPr>
      <w:r>
        <w:rPr>
          <w:rFonts w:eastAsia="Times New Roman"/>
        </w:rPr>
        <w:t xml:space="preserve">The PROMISe portal can be found here:  </w:t>
      </w:r>
    </w:p>
    <w:p w14:paraId="509831BD" w14:textId="7560EFB2" w:rsidR="00147D3E" w:rsidRDefault="00DD3A4F" w:rsidP="00147D3E">
      <w:pPr>
        <w:rPr>
          <w:rFonts w:eastAsia="Times New Roman"/>
        </w:rPr>
      </w:pPr>
      <w:hyperlink r:id="rId17" w:history="1">
        <w:r w:rsidR="00FF28C8" w:rsidRPr="00EB377E">
          <w:rPr>
            <w:rStyle w:val="Hyperlink"/>
            <w:rFonts w:eastAsia="Times New Roman"/>
          </w:rPr>
          <w:t>https://promise.dpw.state.pa.us/portal/Default.aspx?alias=promise.dpw.state.pa.us/portal/provider</w:t>
        </w:r>
      </w:hyperlink>
      <w:r w:rsidR="00FF28C8">
        <w:rPr>
          <w:rFonts w:eastAsia="Times New Roman"/>
        </w:rPr>
        <w:t xml:space="preserve"> </w:t>
      </w:r>
    </w:p>
    <w:p w14:paraId="79B905C9" w14:textId="35CFF40C" w:rsidR="008E1E29" w:rsidRDefault="008E1E29">
      <w:pPr>
        <w:rPr>
          <w:bCs/>
        </w:rPr>
      </w:pPr>
      <w:r>
        <w:rPr>
          <w:bCs/>
        </w:rPr>
        <w:br w:type="page"/>
      </w:r>
    </w:p>
    <w:p w14:paraId="05D23FB6" w14:textId="6BA381B3" w:rsidR="00F0262F" w:rsidRDefault="00F0262F" w:rsidP="00F0262F">
      <w:pPr>
        <w:rPr>
          <w:bCs/>
        </w:rPr>
      </w:pPr>
    </w:p>
    <w:p w14:paraId="7AB38E19" w14:textId="77777777" w:rsidR="008E1E29" w:rsidRDefault="008E1E29" w:rsidP="00F0262F">
      <w:pPr>
        <w:rPr>
          <w:bCs/>
        </w:rPr>
      </w:pPr>
    </w:p>
    <w:p w14:paraId="4A1FDFF6" w14:textId="77777777" w:rsidR="00894D28" w:rsidRPr="00D83011" w:rsidRDefault="00894D28" w:rsidP="00791948">
      <w:pPr>
        <w:rPr>
          <w:bCs/>
        </w:rPr>
      </w:pPr>
    </w:p>
    <w:p w14:paraId="43DFC898" w14:textId="77777777" w:rsidR="00791948" w:rsidRPr="00BE1672" w:rsidRDefault="00791948" w:rsidP="00791948">
      <w:pPr>
        <w:rPr>
          <w:b/>
        </w:rPr>
      </w:pPr>
    </w:p>
    <w:p w14:paraId="69C70DE7" w14:textId="77777777" w:rsidR="007C2B7F" w:rsidRDefault="00791948" w:rsidP="004E347F">
      <w:pPr>
        <w:outlineLvl w:val="0"/>
        <w:rPr>
          <w:b/>
        </w:rPr>
      </w:pPr>
      <w:r>
        <w:rPr>
          <w:b/>
        </w:rPr>
        <w:t>Chapter 8:    Quality Ass</w:t>
      </w:r>
      <w:r w:rsidR="007623F4">
        <w:rPr>
          <w:b/>
        </w:rPr>
        <w:t>essment and Improvement</w:t>
      </w:r>
      <w:r w:rsidR="007C2B7F">
        <w:rPr>
          <w:b/>
        </w:rPr>
        <w:t xml:space="preserve"> Process</w:t>
      </w:r>
    </w:p>
    <w:p w14:paraId="146D4584" w14:textId="77777777" w:rsidR="007C2B7F" w:rsidRDefault="007C2B7F" w:rsidP="007C2B7F">
      <w:pPr>
        <w:rPr>
          <w:b/>
        </w:rPr>
      </w:pPr>
    </w:p>
    <w:p w14:paraId="3F109053" w14:textId="042E99F3" w:rsidR="007C2B7F" w:rsidRDefault="007C2B7F" w:rsidP="007C2B7F">
      <w:pPr>
        <w:rPr>
          <w:bCs/>
        </w:rPr>
      </w:pPr>
      <w:r>
        <w:rPr>
          <w:bCs/>
        </w:rPr>
        <w:t xml:space="preserve">ODP has established a new and more integrated process for ensuring </w:t>
      </w:r>
      <w:r w:rsidR="003C6E91">
        <w:rPr>
          <w:bCs/>
        </w:rPr>
        <w:t>provider</w:t>
      </w:r>
      <w:r>
        <w:rPr>
          <w:bCs/>
        </w:rPr>
        <w:t xml:space="preserve"> organizations are able to competently provide services.  The following link is to the ODP Announcement outlining this process, and contact information for each Region:</w:t>
      </w:r>
    </w:p>
    <w:p w14:paraId="797DA2E8" w14:textId="77777777" w:rsidR="007C2B7F" w:rsidRDefault="007C2B7F" w:rsidP="007C2B7F">
      <w:pPr>
        <w:rPr>
          <w:bCs/>
        </w:rPr>
      </w:pPr>
    </w:p>
    <w:p w14:paraId="63DF878E" w14:textId="2D3739C0" w:rsidR="007C2B7F" w:rsidRDefault="00DD3A4F" w:rsidP="007C2B7F">
      <w:pPr>
        <w:rPr>
          <w:rStyle w:val="Hyperlink"/>
          <w:bCs/>
        </w:rPr>
      </w:pPr>
      <w:hyperlink r:id="rId18" w:history="1">
        <w:r w:rsidR="007C2B7F" w:rsidRPr="004943F5">
          <w:rPr>
            <w:rStyle w:val="Hyperlink"/>
            <w:bCs/>
          </w:rPr>
          <w:t>https://s3-us-west-2.amazonaws.com/palms-awss3-repository/Communications/ID/2016/ODPANN+073-16+Provider+Monitoring+and+Qualification+Information+and+Changes+for+Fiscal+Year+2016-2017.pdf</w:t>
        </w:r>
      </w:hyperlink>
    </w:p>
    <w:p w14:paraId="3AAF58C9" w14:textId="77777777" w:rsidR="001D0294" w:rsidRDefault="001D0294" w:rsidP="007C2B7F">
      <w:pPr>
        <w:rPr>
          <w:bCs/>
        </w:rPr>
      </w:pPr>
    </w:p>
    <w:p w14:paraId="3C61B36B" w14:textId="1A25A6F5" w:rsidR="00F86E74" w:rsidRDefault="00D1152E" w:rsidP="007C2B7F">
      <w:pPr>
        <w:rPr>
          <w:b/>
        </w:rPr>
      </w:pPr>
      <w:r w:rsidRPr="00BE1672">
        <w:rPr>
          <w:b/>
        </w:rPr>
        <w:t>Epilogue</w:t>
      </w:r>
      <w:r w:rsidR="00F86E74" w:rsidRPr="00BE1672">
        <w:rPr>
          <w:b/>
        </w:rPr>
        <w:t xml:space="preserve">: </w:t>
      </w:r>
      <w:r w:rsidR="007623F4">
        <w:rPr>
          <w:b/>
        </w:rPr>
        <w:t xml:space="preserve">    </w:t>
      </w:r>
      <w:r w:rsidR="007C2B7F">
        <w:rPr>
          <w:b/>
        </w:rPr>
        <w:t xml:space="preserve">People Have the Power:  Ensuring the </w:t>
      </w:r>
      <w:r w:rsidR="00800A12">
        <w:rPr>
          <w:b/>
        </w:rPr>
        <w:t>Long-Term</w:t>
      </w:r>
      <w:r w:rsidR="007C2B7F">
        <w:rPr>
          <w:b/>
        </w:rPr>
        <w:t xml:space="preserve"> S</w:t>
      </w:r>
      <w:r w:rsidR="007623F4">
        <w:rPr>
          <w:b/>
        </w:rPr>
        <w:t>ustainability of P</w:t>
      </w:r>
      <w:r w:rsidR="00A87025">
        <w:rPr>
          <w:b/>
        </w:rPr>
        <w:t xml:space="preserve">articipant Directed </w:t>
      </w:r>
      <w:r w:rsidR="007623F4">
        <w:rPr>
          <w:b/>
        </w:rPr>
        <w:t>Services</w:t>
      </w:r>
    </w:p>
    <w:p w14:paraId="0B2CD230" w14:textId="77777777" w:rsidR="007C2B7F" w:rsidRDefault="007C2B7F" w:rsidP="007C2B7F">
      <w:pPr>
        <w:rPr>
          <w:b/>
        </w:rPr>
      </w:pPr>
    </w:p>
    <w:p w14:paraId="61C519A1" w14:textId="7E370080" w:rsidR="003C6E91" w:rsidRDefault="007C2B7F" w:rsidP="009B5DB2">
      <w:pPr>
        <w:rPr>
          <w:bCs/>
        </w:rPr>
      </w:pPr>
      <w:r>
        <w:rPr>
          <w:bCs/>
        </w:rPr>
        <w:t>The generosity and support of the PA D</w:t>
      </w:r>
      <w:r w:rsidR="009B5DB2">
        <w:rPr>
          <w:bCs/>
        </w:rPr>
        <w:t xml:space="preserve">evelopmental </w:t>
      </w:r>
      <w:r>
        <w:rPr>
          <w:bCs/>
        </w:rPr>
        <w:t>D</w:t>
      </w:r>
      <w:r w:rsidR="009B5DB2">
        <w:rPr>
          <w:bCs/>
        </w:rPr>
        <w:t>isabilities</w:t>
      </w:r>
      <w:r>
        <w:rPr>
          <w:bCs/>
        </w:rPr>
        <w:t xml:space="preserve"> Council has enabled the significant expansion of Supports Broker services in </w:t>
      </w:r>
      <w:r w:rsidR="009B5DB2">
        <w:rPr>
          <w:bCs/>
        </w:rPr>
        <w:t>the ODP system</w:t>
      </w:r>
      <w:r>
        <w:rPr>
          <w:bCs/>
        </w:rPr>
        <w:t xml:space="preserve">.  This Manual is intended to contribute to the continued interest and growth </w:t>
      </w:r>
      <w:r w:rsidR="00800A12">
        <w:rPr>
          <w:bCs/>
        </w:rPr>
        <w:t xml:space="preserve">in the number </w:t>
      </w:r>
      <w:r>
        <w:rPr>
          <w:bCs/>
        </w:rPr>
        <w:t xml:space="preserve">of </w:t>
      </w:r>
      <w:r w:rsidR="003C6E91">
        <w:rPr>
          <w:bCs/>
        </w:rPr>
        <w:t>provider</w:t>
      </w:r>
      <w:r>
        <w:rPr>
          <w:bCs/>
        </w:rPr>
        <w:t xml:space="preserve"> organizations</w:t>
      </w:r>
      <w:r w:rsidR="00A87025">
        <w:rPr>
          <w:bCs/>
        </w:rPr>
        <w:t xml:space="preserve"> becoming Supports Brokerages to</w:t>
      </w:r>
      <w:r>
        <w:rPr>
          <w:bCs/>
        </w:rPr>
        <w:t xml:space="preserve"> provid</w:t>
      </w:r>
      <w:r w:rsidR="00A87025">
        <w:rPr>
          <w:bCs/>
        </w:rPr>
        <w:t>e</w:t>
      </w:r>
      <w:r>
        <w:rPr>
          <w:bCs/>
        </w:rPr>
        <w:t xml:space="preserve"> this critical service.  </w:t>
      </w:r>
    </w:p>
    <w:p w14:paraId="6543DF61" w14:textId="77777777" w:rsidR="003C6E91" w:rsidRDefault="003C6E91" w:rsidP="009B5DB2">
      <w:pPr>
        <w:rPr>
          <w:bCs/>
        </w:rPr>
      </w:pPr>
    </w:p>
    <w:p w14:paraId="420B9C7D" w14:textId="7D342ABB" w:rsidR="007C2B7F" w:rsidRPr="007C2B7F" w:rsidRDefault="007C2B7F" w:rsidP="009B5DB2">
      <w:pPr>
        <w:rPr>
          <w:b/>
        </w:rPr>
      </w:pPr>
      <w:r>
        <w:rPr>
          <w:bCs/>
        </w:rPr>
        <w:t xml:space="preserve">While not intended to be exhaustive, the information contained therein, used in conjunction with the Supports Broker Policy Manual and the Supports Broker Training Manual will hopefully inspire, inform and ignite </w:t>
      </w:r>
      <w:r w:rsidR="003C6E91">
        <w:rPr>
          <w:bCs/>
        </w:rPr>
        <w:t xml:space="preserve">provider </w:t>
      </w:r>
      <w:r w:rsidR="009B5DB2">
        <w:rPr>
          <w:bCs/>
        </w:rPr>
        <w:t>organizations</w:t>
      </w:r>
      <w:r>
        <w:rPr>
          <w:bCs/>
        </w:rPr>
        <w:t xml:space="preserve"> to educat</w:t>
      </w:r>
      <w:r w:rsidR="003C6E91">
        <w:rPr>
          <w:bCs/>
        </w:rPr>
        <w:t>e</w:t>
      </w:r>
      <w:r>
        <w:rPr>
          <w:bCs/>
        </w:rPr>
        <w:t xml:space="preserve">, </w:t>
      </w:r>
      <w:r w:rsidR="003C6E91">
        <w:rPr>
          <w:bCs/>
        </w:rPr>
        <w:t xml:space="preserve">empower, </w:t>
      </w:r>
      <w:r>
        <w:rPr>
          <w:bCs/>
        </w:rPr>
        <w:t>guid</w:t>
      </w:r>
      <w:r w:rsidR="003C6E91">
        <w:rPr>
          <w:bCs/>
        </w:rPr>
        <w:t>e</w:t>
      </w:r>
      <w:r>
        <w:rPr>
          <w:bCs/>
        </w:rPr>
        <w:t xml:space="preserve"> and support</w:t>
      </w:r>
      <w:r w:rsidR="003C6E91">
        <w:rPr>
          <w:bCs/>
        </w:rPr>
        <w:t xml:space="preserve"> people and their families so they </w:t>
      </w:r>
      <w:r>
        <w:rPr>
          <w:bCs/>
        </w:rPr>
        <w:t xml:space="preserve">use their power to design, control and direct their services and </w:t>
      </w:r>
      <w:r w:rsidR="003C6E91">
        <w:rPr>
          <w:bCs/>
        </w:rPr>
        <w:t>supports</w:t>
      </w:r>
      <w:r>
        <w:rPr>
          <w:bCs/>
        </w:rPr>
        <w:t>.</w:t>
      </w:r>
    </w:p>
    <w:p w14:paraId="527F2C91" w14:textId="77777777" w:rsidR="00F86E74" w:rsidRDefault="00F86E74" w:rsidP="00F86E74">
      <w:pPr>
        <w:rPr>
          <w:b/>
        </w:rPr>
      </w:pPr>
    </w:p>
    <w:p w14:paraId="73DDA99D" w14:textId="77777777" w:rsidR="00526ADE" w:rsidRDefault="00526ADE" w:rsidP="00F86E74">
      <w:pPr>
        <w:rPr>
          <w:b/>
        </w:rPr>
      </w:pPr>
    </w:p>
    <w:p w14:paraId="19C0DE4E" w14:textId="77777777" w:rsidR="00526ADE" w:rsidRPr="00800A12" w:rsidRDefault="00800A12" w:rsidP="004E347F">
      <w:pPr>
        <w:outlineLvl w:val="0"/>
        <w:rPr>
          <w:b/>
        </w:rPr>
      </w:pPr>
      <w:r>
        <w:rPr>
          <w:b/>
        </w:rPr>
        <w:t>References:</w:t>
      </w:r>
    </w:p>
    <w:p w14:paraId="171D09F7" w14:textId="77777777" w:rsidR="00526ADE" w:rsidRDefault="00DD3A4F" w:rsidP="00367B47">
      <w:pPr>
        <w:pStyle w:val="NormalWeb"/>
        <w:numPr>
          <w:ilvl w:val="0"/>
          <w:numId w:val="3"/>
        </w:numPr>
      </w:pPr>
      <w:hyperlink r:id="rId19" w:history="1">
        <w:r w:rsidR="00526ADE" w:rsidRPr="004943F5">
          <w:rPr>
            <w:rStyle w:val="Hyperlink"/>
          </w:rPr>
          <w:t>http://www.dhs.pa.gov/citizens/intellectualdisabilitiesservices/participantdirectionpds-fms/</w:t>
        </w:r>
      </w:hyperlink>
    </w:p>
    <w:p w14:paraId="501401FA" w14:textId="77777777" w:rsidR="00526ADE" w:rsidRPr="00800A12" w:rsidRDefault="00DD3A4F" w:rsidP="00800A12">
      <w:pPr>
        <w:pStyle w:val="ListParagraph"/>
        <w:numPr>
          <w:ilvl w:val="0"/>
          <w:numId w:val="3"/>
        </w:numPr>
        <w:rPr>
          <w:bCs/>
        </w:rPr>
      </w:pPr>
      <w:hyperlink r:id="rId20" w:history="1">
        <w:r w:rsidR="00800A12" w:rsidRPr="004943F5">
          <w:rPr>
            <w:rStyle w:val="Hyperlink"/>
            <w:bCs/>
          </w:rPr>
          <w:t>http://www.dhs.pa.gov/cs/groups/webcontent/documents/document/c_262841.pdf</w:t>
        </w:r>
      </w:hyperlink>
    </w:p>
    <w:p w14:paraId="2A9CA4F8" w14:textId="77777777" w:rsidR="00800A12" w:rsidRPr="00800A12" w:rsidRDefault="00800A12" w:rsidP="007D304B">
      <w:pPr>
        <w:pStyle w:val="ListParagraph"/>
        <w:rPr>
          <w:bCs/>
        </w:rPr>
      </w:pPr>
    </w:p>
    <w:p w14:paraId="56718D11" w14:textId="77777777" w:rsidR="00526ADE" w:rsidRDefault="00526ADE" w:rsidP="00526ADE">
      <w:pPr>
        <w:rPr>
          <w:b/>
        </w:rPr>
      </w:pPr>
    </w:p>
    <w:p w14:paraId="39C37329" w14:textId="77777777" w:rsidR="00A706E4" w:rsidRDefault="00A706E4" w:rsidP="00F86E74">
      <w:pPr>
        <w:ind w:left="720"/>
        <w:rPr>
          <w:b/>
        </w:rPr>
      </w:pPr>
    </w:p>
    <w:p w14:paraId="1A25D10D" w14:textId="77777777" w:rsidR="00A706E4" w:rsidRPr="00BE1672" w:rsidRDefault="00A706E4" w:rsidP="00A706E4">
      <w:pPr>
        <w:rPr>
          <w:b/>
        </w:rPr>
      </w:pPr>
    </w:p>
    <w:sectPr w:rsidR="00A706E4" w:rsidRPr="00BE1672" w:rsidSect="004E347F">
      <w:headerReference w:type="even" r:id="rId21"/>
      <w:footerReference w:type="even" r:id="rId22"/>
      <w:footerReference w:type="default" r:id="rId23"/>
      <w:pgSz w:w="12240" w:h="15840"/>
      <w:pgMar w:top="1233" w:right="1800" w:bottom="630" w:left="180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7ACF7" w16cid:durableId="1E3E4FCE"/>
  <w16cid:commentId w16cid:paraId="0C72E829" w16cid:durableId="1E3E59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A24D" w14:textId="77777777" w:rsidR="00556B60" w:rsidRDefault="00556B60" w:rsidP="00F72BAC">
      <w:r>
        <w:separator/>
      </w:r>
    </w:p>
  </w:endnote>
  <w:endnote w:type="continuationSeparator" w:id="0">
    <w:p w14:paraId="667055FE" w14:textId="77777777" w:rsidR="00556B60" w:rsidRDefault="00556B60" w:rsidP="00F7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6347658"/>
      <w:docPartObj>
        <w:docPartGallery w:val="Page Numbers (Bottom of Page)"/>
        <w:docPartUnique/>
      </w:docPartObj>
    </w:sdtPr>
    <w:sdtEndPr>
      <w:rPr>
        <w:rStyle w:val="PageNumber"/>
      </w:rPr>
    </w:sdtEndPr>
    <w:sdtContent>
      <w:p w14:paraId="12C54D89" w14:textId="40ACCF8A" w:rsidR="004E347F" w:rsidRDefault="004E347F" w:rsidP="004E34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CA150" w14:textId="77777777" w:rsidR="004E347F" w:rsidRDefault="004E347F" w:rsidP="004E3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2083587"/>
      <w:docPartObj>
        <w:docPartGallery w:val="Page Numbers (Bottom of Page)"/>
        <w:docPartUnique/>
      </w:docPartObj>
    </w:sdtPr>
    <w:sdtEndPr>
      <w:rPr>
        <w:rStyle w:val="PageNumber"/>
      </w:rPr>
    </w:sdtEndPr>
    <w:sdtContent>
      <w:p w14:paraId="43DE3A94" w14:textId="1CD8C6AB" w:rsidR="004E347F" w:rsidRDefault="004E347F" w:rsidP="00A16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3A4F">
          <w:rPr>
            <w:rStyle w:val="PageNumber"/>
            <w:noProof/>
          </w:rPr>
          <w:t>1</w:t>
        </w:r>
        <w:r>
          <w:rPr>
            <w:rStyle w:val="PageNumber"/>
          </w:rPr>
          <w:fldChar w:fldCharType="end"/>
        </w:r>
      </w:p>
    </w:sdtContent>
  </w:sdt>
  <w:p w14:paraId="43443EEB" w14:textId="0435ECE1" w:rsidR="00B6364B" w:rsidRPr="00F6052D" w:rsidRDefault="00B6364B" w:rsidP="004E347F">
    <w:pPr>
      <w:pStyle w:val="Footer"/>
      <w:ind w:right="360"/>
      <w:jc w:val="center"/>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6706" w14:textId="77777777" w:rsidR="00556B60" w:rsidRDefault="00556B60" w:rsidP="00F72BAC">
      <w:r>
        <w:separator/>
      </w:r>
    </w:p>
  </w:footnote>
  <w:footnote w:type="continuationSeparator" w:id="0">
    <w:p w14:paraId="33D96062" w14:textId="77777777" w:rsidR="00556B60" w:rsidRDefault="00556B60" w:rsidP="00F7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9F78" w14:textId="77777777" w:rsidR="00B6364B" w:rsidRDefault="00B6364B" w:rsidP="0070453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C65A2" w14:textId="77777777" w:rsidR="00B6364B" w:rsidRDefault="00B6364B" w:rsidP="007919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C55"/>
    <w:multiLevelType w:val="multilevel"/>
    <w:tmpl w:val="7502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73BE"/>
    <w:multiLevelType w:val="hybridMultilevel"/>
    <w:tmpl w:val="23CE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11443"/>
    <w:multiLevelType w:val="multilevel"/>
    <w:tmpl w:val="1BA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C4942"/>
    <w:multiLevelType w:val="multilevel"/>
    <w:tmpl w:val="5AA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B5369"/>
    <w:multiLevelType w:val="hybridMultilevel"/>
    <w:tmpl w:val="28C4443E"/>
    <w:lvl w:ilvl="0" w:tplc="412242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C4646"/>
    <w:multiLevelType w:val="multilevel"/>
    <w:tmpl w:val="7814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A65484"/>
    <w:multiLevelType w:val="hybridMultilevel"/>
    <w:tmpl w:val="3552D99A"/>
    <w:lvl w:ilvl="0" w:tplc="61C681E2">
      <w:start w:val="1"/>
      <w:numFmt w:val="lowerLetter"/>
      <w:lvlText w:val="(%1)"/>
      <w:lvlJc w:val="left"/>
      <w:pPr>
        <w:tabs>
          <w:tab w:val="num" w:pos="720"/>
        </w:tabs>
        <w:ind w:left="720" w:hanging="360"/>
      </w:pPr>
    </w:lvl>
    <w:lvl w:ilvl="1" w:tplc="2DB6E716" w:tentative="1">
      <w:start w:val="1"/>
      <w:numFmt w:val="lowerLetter"/>
      <w:lvlText w:val="(%2)"/>
      <w:lvlJc w:val="left"/>
      <w:pPr>
        <w:tabs>
          <w:tab w:val="num" w:pos="1440"/>
        </w:tabs>
        <w:ind w:left="1440" w:hanging="360"/>
      </w:pPr>
    </w:lvl>
    <w:lvl w:ilvl="2" w:tplc="B9F8F78E" w:tentative="1">
      <w:start w:val="1"/>
      <w:numFmt w:val="lowerLetter"/>
      <w:lvlText w:val="(%3)"/>
      <w:lvlJc w:val="left"/>
      <w:pPr>
        <w:tabs>
          <w:tab w:val="num" w:pos="2160"/>
        </w:tabs>
        <w:ind w:left="2160" w:hanging="360"/>
      </w:pPr>
    </w:lvl>
    <w:lvl w:ilvl="3" w:tplc="83F601CE" w:tentative="1">
      <w:start w:val="1"/>
      <w:numFmt w:val="lowerLetter"/>
      <w:lvlText w:val="(%4)"/>
      <w:lvlJc w:val="left"/>
      <w:pPr>
        <w:tabs>
          <w:tab w:val="num" w:pos="2880"/>
        </w:tabs>
        <w:ind w:left="2880" w:hanging="360"/>
      </w:pPr>
    </w:lvl>
    <w:lvl w:ilvl="4" w:tplc="AFFCF18E" w:tentative="1">
      <w:start w:val="1"/>
      <w:numFmt w:val="lowerLetter"/>
      <w:lvlText w:val="(%5)"/>
      <w:lvlJc w:val="left"/>
      <w:pPr>
        <w:tabs>
          <w:tab w:val="num" w:pos="3600"/>
        </w:tabs>
        <w:ind w:left="3600" w:hanging="360"/>
      </w:pPr>
    </w:lvl>
    <w:lvl w:ilvl="5" w:tplc="60143E1E" w:tentative="1">
      <w:start w:val="1"/>
      <w:numFmt w:val="lowerLetter"/>
      <w:lvlText w:val="(%6)"/>
      <w:lvlJc w:val="left"/>
      <w:pPr>
        <w:tabs>
          <w:tab w:val="num" w:pos="4320"/>
        </w:tabs>
        <w:ind w:left="4320" w:hanging="360"/>
      </w:pPr>
    </w:lvl>
    <w:lvl w:ilvl="6" w:tplc="79B816F6" w:tentative="1">
      <w:start w:val="1"/>
      <w:numFmt w:val="lowerLetter"/>
      <w:lvlText w:val="(%7)"/>
      <w:lvlJc w:val="left"/>
      <w:pPr>
        <w:tabs>
          <w:tab w:val="num" w:pos="5040"/>
        </w:tabs>
        <w:ind w:left="5040" w:hanging="360"/>
      </w:pPr>
    </w:lvl>
    <w:lvl w:ilvl="7" w:tplc="46C8E38E" w:tentative="1">
      <w:start w:val="1"/>
      <w:numFmt w:val="lowerLetter"/>
      <w:lvlText w:val="(%8)"/>
      <w:lvlJc w:val="left"/>
      <w:pPr>
        <w:tabs>
          <w:tab w:val="num" w:pos="5760"/>
        </w:tabs>
        <w:ind w:left="5760" w:hanging="360"/>
      </w:pPr>
    </w:lvl>
    <w:lvl w:ilvl="8" w:tplc="3DD09DB6" w:tentative="1">
      <w:start w:val="1"/>
      <w:numFmt w:val="lowerLetter"/>
      <w:lvlText w:val="(%9)"/>
      <w:lvlJc w:val="left"/>
      <w:pPr>
        <w:tabs>
          <w:tab w:val="num" w:pos="6480"/>
        </w:tabs>
        <w:ind w:left="6480" w:hanging="360"/>
      </w:pPr>
    </w:lvl>
  </w:abstractNum>
  <w:abstractNum w:abstractNumId="7" w15:restartNumberingAfterBreak="0">
    <w:nsid w:val="157617B4"/>
    <w:multiLevelType w:val="hybridMultilevel"/>
    <w:tmpl w:val="F7E80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431575"/>
    <w:multiLevelType w:val="multilevel"/>
    <w:tmpl w:val="AB9E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9549C5"/>
    <w:multiLevelType w:val="multilevel"/>
    <w:tmpl w:val="BB24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622DB"/>
    <w:multiLevelType w:val="hybridMultilevel"/>
    <w:tmpl w:val="B0288CD8"/>
    <w:lvl w:ilvl="0" w:tplc="CFE2A0BE">
      <w:start w:val="1"/>
      <w:numFmt w:val="decimal"/>
      <w:lvlText w:val="%1)"/>
      <w:lvlJc w:val="left"/>
      <w:pPr>
        <w:tabs>
          <w:tab w:val="num" w:pos="720"/>
        </w:tabs>
        <w:ind w:left="720" w:hanging="360"/>
      </w:pPr>
    </w:lvl>
    <w:lvl w:ilvl="1" w:tplc="0EDA479C">
      <w:start w:val="1"/>
      <w:numFmt w:val="decimal"/>
      <w:lvlText w:val="%2)"/>
      <w:lvlJc w:val="left"/>
      <w:pPr>
        <w:tabs>
          <w:tab w:val="num" w:pos="1440"/>
        </w:tabs>
        <w:ind w:left="1440" w:hanging="360"/>
      </w:pPr>
    </w:lvl>
    <w:lvl w:ilvl="2" w:tplc="AD841E2E" w:tentative="1">
      <w:start w:val="1"/>
      <w:numFmt w:val="decimal"/>
      <w:lvlText w:val="%3)"/>
      <w:lvlJc w:val="left"/>
      <w:pPr>
        <w:tabs>
          <w:tab w:val="num" w:pos="2160"/>
        </w:tabs>
        <w:ind w:left="2160" w:hanging="360"/>
      </w:pPr>
    </w:lvl>
    <w:lvl w:ilvl="3" w:tplc="1CAE9D8E" w:tentative="1">
      <w:start w:val="1"/>
      <w:numFmt w:val="decimal"/>
      <w:lvlText w:val="%4)"/>
      <w:lvlJc w:val="left"/>
      <w:pPr>
        <w:tabs>
          <w:tab w:val="num" w:pos="2880"/>
        </w:tabs>
        <w:ind w:left="2880" w:hanging="360"/>
      </w:pPr>
    </w:lvl>
    <w:lvl w:ilvl="4" w:tplc="BCF0EF78" w:tentative="1">
      <w:start w:val="1"/>
      <w:numFmt w:val="decimal"/>
      <w:lvlText w:val="%5)"/>
      <w:lvlJc w:val="left"/>
      <w:pPr>
        <w:tabs>
          <w:tab w:val="num" w:pos="3600"/>
        </w:tabs>
        <w:ind w:left="3600" w:hanging="360"/>
      </w:pPr>
    </w:lvl>
    <w:lvl w:ilvl="5" w:tplc="52C60A06" w:tentative="1">
      <w:start w:val="1"/>
      <w:numFmt w:val="decimal"/>
      <w:lvlText w:val="%6)"/>
      <w:lvlJc w:val="left"/>
      <w:pPr>
        <w:tabs>
          <w:tab w:val="num" w:pos="4320"/>
        </w:tabs>
        <w:ind w:left="4320" w:hanging="360"/>
      </w:pPr>
    </w:lvl>
    <w:lvl w:ilvl="6" w:tplc="0D0E2632" w:tentative="1">
      <w:start w:val="1"/>
      <w:numFmt w:val="decimal"/>
      <w:lvlText w:val="%7)"/>
      <w:lvlJc w:val="left"/>
      <w:pPr>
        <w:tabs>
          <w:tab w:val="num" w:pos="5040"/>
        </w:tabs>
        <w:ind w:left="5040" w:hanging="360"/>
      </w:pPr>
    </w:lvl>
    <w:lvl w:ilvl="7" w:tplc="9D44CC6E" w:tentative="1">
      <w:start w:val="1"/>
      <w:numFmt w:val="decimal"/>
      <w:lvlText w:val="%8)"/>
      <w:lvlJc w:val="left"/>
      <w:pPr>
        <w:tabs>
          <w:tab w:val="num" w:pos="5760"/>
        </w:tabs>
        <w:ind w:left="5760" w:hanging="360"/>
      </w:pPr>
    </w:lvl>
    <w:lvl w:ilvl="8" w:tplc="106079E6" w:tentative="1">
      <w:start w:val="1"/>
      <w:numFmt w:val="decimal"/>
      <w:lvlText w:val="%9)"/>
      <w:lvlJc w:val="left"/>
      <w:pPr>
        <w:tabs>
          <w:tab w:val="num" w:pos="6480"/>
        </w:tabs>
        <w:ind w:left="6480" w:hanging="360"/>
      </w:pPr>
    </w:lvl>
  </w:abstractNum>
  <w:abstractNum w:abstractNumId="11" w15:restartNumberingAfterBreak="0">
    <w:nsid w:val="1F2F1101"/>
    <w:multiLevelType w:val="multilevel"/>
    <w:tmpl w:val="FADC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40FAB"/>
    <w:multiLevelType w:val="hybridMultilevel"/>
    <w:tmpl w:val="52C8557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9347E9"/>
    <w:multiLevelType w:val="hybridMultilevel"/>
    <w:tmpl w:val="51AE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5446B"/>
    <w:multiLevelType w:val="multilevel"/>
    <w:tmpl w:val="F168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FA78D7"/>
    <w:multiLevelType w:val="hybridMultilevel"/>
    <w:tmpl w:val="2380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82692"/>
    <w:multiLevelType w:val="multilevel"/>
    <w:tmpl w:val="B17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6B28BD"/>
    <w:multiLevelType w:val="hybridMultilevel"/>
    <w:tmpl w:val="2DFC71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CB08E0"/>
    <w:multiLevelType w:val="hybridMultilevel"/>
    <w:tmpl w:val="56E62786"/>
    <w:lvl w:ilvl="0" w:tplc="4122429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27710"/>
    <w:multiLevelType w:val="hybridMultilevel"/>
    <w:tmpl w:val="E97E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60A3E"/>
    <w:multiLevelType w:val="hybridMultilevel"/>
    <w:tmpl w:val="5760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A3D3A"/>
    <w:multiLevelType w:val="multilevel"/>
    <w:tmpl w:val="24F0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D92468"/>
    <w:multiLevelType w:val="hybridMultilevel"/>
    <w:tmpl w:val="EB409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DC5A9B"/>
    <w:multiLevelType w:val="hybridMultilevel"/>
    <w:tmpl w:val="889C4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6414ED"/>
    <w:multiLevelType w:val="hybridMultilevel"/>
    <w:tmpl w:val="EAD2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D1E36"/>
    <w:multiLevelType w:val="hybridMultilevel"/>
    <w:tmpl w:val="50A65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885827"/>
    <w:multiLevelType w:val="multilevel"/>
    <w:tmpl w:val="51C2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603901"/>
    <w:multiLevelType w:val="multilevel"/>
    <w:tmpl w:val="34A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B18A0"/>
    <w:multiLevelType w:val="hybridMultilevel"/>
    <w:tmpl w:val="52C8557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5235A7"/>
    <w:multiLevelType w:val="multilevel"/>
    <w:tmpl w:val="FA2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DD09A5"/>
    <w:multiLevelType w:val="hybridMultilevel"/>
    <w:tmpl w:val="57A49754"/>
    <w:lvl w:ilvl="0" w:tplc="ED1AA1A4">
      <w:start w:val="5"/>
      <w:numFmt w:val="lowerLetter"/>
      <w:lvlText w:val="(%1)"/>
      <w:lvlJc w:val="left"/>
      <w:pPr>
        <w:tabs>
          <w:tab w:val="num" w:pos="720"/>
        </w:tabs>
        <w:ind w:left="720" w:hanging="360"/>
      </w:pPr>
    </w:lvl>
    <w:lvl w:ilvl="1" w:tplc="829E7ACC">
      <w:numFmt w:val="bullet"/>
      <w:lvlText w:val="•"/>
      <w:lvlJc w:val="left"/>
      <w:pPr>
        <w:tabs>
          <w:tab w:val="num" w:pos="1440"/>
        </w:tabs>
        <w:ind w:left="1440" w:hanging="360"/>
      </w:pPr>
      <w:rPr>
        <w:rFonts w:ascii="Arial" w:hAnsi="Arial" w:hint="default"/>
      </w:rPr>
    </w:lvl>
    <w:lvl w:ilvl="2" w:tplc="61660CBC" w:tentative="1">
      <w:start w:val="1"/>
      <w:numFmt w:val="lowerLetter"/>
      <w:lvlText w:val="(%3)"/>
      <w:lvlJc w:val="left"/>
      <w:pPr>
        <w:tabs>
          <w:tab w:val="num" w:pos="2160"/>
        </w:tabs>
        <w:ind w:left="2160" w:hanging="360"/>
      </w:pPr>
    </w:lvl>
    <w:lvl w:ilvl="3" w:tplc="E71E0BE0" w:tentative="1">
      <w:start w:val="1"/>
      <w:numFmt w:val="lowerLetter"/>
      <w:lvlText w:val="(%4)"/>
      <w:lvlJc w:val="left"/>
      <w:pPr>
        <w:tabs>
          <w:tab w:val="num" w:pos="2880"/>
        </w:tabs>
        <w:ind w:left="2880" w:hanging="360"/>
      </w:pPr>
    </w:lvl>
    <w:lvl w:ilvl="4" w:tplc="CA327EA8" w:tentative="1">
      <w:start w:val="1"/>
      <w:numFmt w:val="lowerLetter"/>
      <w:lvlText w:val="(%5)"/>
      <w:lvlJc w:val="left"/>
      <w:pPr>
        <w:tabs>
          <w:tab w:val="num" w:pos="3600"/>
        </w:tabs>
        <w:ind w:left="3600" w:hanging="360"/>
      </w:pPr>
    </w:lvl>
    <w:lvl w:ilvl="5" w:tplc="847ABA0A" w:tentative="1">
      <w:start w:val="1"/>
      <w:numFmt w:val="lowerLetter"/>
      <w:lvlText w:val="(%6)"/>
      <w:lvlJc w:val="left"/>
      <w:pPr>
        <w:tabs>
          <w:tab w:val="num" w:pos="4320"/>
        </w:tabs>
        <w:ind w:left="4320" w:hanging="360"/>
      </w:pPr>
    </w:lvl>
    <w:lvl w:ilvl="6" w:tplc="8DE4D070" w:tentative="1">
      <w:start w:val="1"/>
      <w:numFmt w:val="lowerLetter"/>
      <w:lvlText w:val="(%7)"/>
      <w:lvlJc w:val="left"/>
      <w:pPr>
        <w:tabs>
          <w:tab w:val="num" w:pos="5040"/>
        </w:tabs>
        <w:ind w:left="5040" w:hanging="360"/>
      </w:pPr>
    </w:lvl>
    <w:lvl w:ilvl="7" w:tplc="D7904B8E" w:tentative="1">
      <w:start w:val="1"/>
      <w:numFmt w:val="lowerLetter"/>
      <w:lvlText w:val="(%8)"/>
      <w:lvlJc w:val="left"/>
      <w:pPr>
        <w:tabs>
          <w:tab w:val="num" w:pos="5760"/>
        </w:tabs>
        <w:ind w:left="5760" w:hanging="360"/>
      </w:pPr>
    </w:lvl>
    <w:lvl w:ilvl="8" w:tplc="DCCE7BE0" w:tentative="1">
      <w:start w:val="1"/>
      <w:numFmt w:val="lowerLetter"/>
      <w:lvlText w:val="(%9)"/>
      <w:lvlJc w:val="left"/>
      <w:pPr>
        <w:tabs>
          <w:tab w:val="num" w:pos="6480"/>
        </w:tabs>
        <w:ind w:left="6480" w:hanging="360"/>
      </w:pPr>
    </w:lvl>
  </w:abstractNum>
  <w:abstractNum w:abstractNumId="31" w15:restartNumberingAfterBreak="0">
    <w:nsid w:val="54743B9F"/>
    <w:multiLevelType w:val="hybridMultilevel"/>
    <w:tmpl w:val="24B6C4D6"/>
    <w:lvl w:ilvl="0" w:tplc="CDA234D2">
      <w:start w:val="2"/>
      <w:numFmt w:val="lowerLetter"/>
      <w:lvlText w:val="(%1)"/>
      <w:lvlJc w:val="left"/>
      <w:pPr>
        <w:tabs>
          <w:tab w:val="num" w:pos="720"/>
        </w:tabs>
        <w:ind w:left="720" w:hanging="360"/>
      </w:pPr>
    </w:lvl>
    <w:lvl w:ilvl="1" w:tplc="B906A0A2" w:tentative="1">
      <w:start w:val="1"/>
      <w:numFmt w:val="lowerLetter"/>
      <w:lvlText w:val="(%2)"/>
      <w:lvlJc w:val="left"/>
      <w:pPr>
        <w:tabs>
          <w:tab w:val="num" w:pos="1440"/>
        </w:tabs>
        <w:ind w:left="1440" w:hanging="360"/>
      </w:pPr>
    </w:lvl>
    <w:lvl w:ilvl="2" w:tplc="FF366AEC" w:tentative="1">
      <w:start w:val="1"/>
      <w:numFmt w:val="lowerLetter"/>
      <w:lvlText w:val="(%3)"/>
      <w:lvlJc w:val="left"/>
      <w:pPr>
        <w:tabs>
          <w:tab w:val="num" w:pos="2160"/>
        </w:tabs>
        <w:ind w:left="2160" w:hanging="360"/>
      </w:pPr>
    </w:lvl>
    <w:lvl w:ilvl="3" w:tplc="7750D012" w:tentative="1">
      <w:start w:val="1"/>
      <w:numFmt w:val="lowerLetter"/>
      <w:lvlText w:val="(%4)"/>
      <w:lvlJc w:val="left"/>
      <w:pPr>
        <w:tabs>
          <w:tab w:val="num" w:pos="2880"/>
        </w:tabs>
        <w:ind w:left="2880" w:hanging="360"/>
      </w:pPr>
    </w:lvl>
    <w:lvl w:ilvl="4" w:tplc="D2268288" w:tentative="1">
      <w:start w:val="1"/>
      <w:numFmt w:val="lowerLetter"/>
      <w:lvlText w:val="(%5)"/>
      <w:lvlJc w:val="left"/>
      <w:pPr>
        <w:tabs>
          <w:tab w:val="num" w:pos="3600"/>
        </w:tabs>
        <w:ind w:left="3600" w:hanging="360"/>
      </w:pPr>
    </w:lvl>
    <w:lvl w:ilvl="5" w:tplc="107A6568" w:tentative="1">
      <w:start w:val="1"/>
      <w:numFmt w:val="lowerLetter"/>
      <w:lvlText w:val="(%6)"/>
      <w:lvlJc w:val="left"/>
      <w:pPr>
        <w:tabs>
          <w:tab w:val="num" w:pos="4320"/>
        </w:tabs>
        <w:ind w:left="4320" w:hanging="360"/>
      </w:pPr>
    </w:lvl>
    <w:lvl w:ilvl="6" w:tplc="CF3CB426" w:tentative="1">
      <w:start w:val="1"/>
      <w:numFmt w:val="lowerLetter"/>
      <w:lvlText w:val="(%7)"/>
      <w:lvlJc w:val="left"/>
      <w:pPr>
        <w:tabs>
          <w:tab w:val="num" w:pos="5040"/>
        </w:tabs>
        <w:ind w:left="5040" w:hanging="360"/>
      </w:pPr>
    </w:lvl>
    <w:lvl w:ilvl="7" w:tplc="B7F2619E" w:tentative="1">
      <w:start w:val="1"/>
      <w:numFmt w:val="lowerLetter"/>
      <w:lvlText w:val="(%8)"/>
      <w:lvlJc w:val="left"/>
      <w:pPr>
        <w:tabs>
          <w:tab w:val="num" w:pos="5760"/>
        </w:tabs>
        <w:ind w:left="5760" w:hanging="360"/>
      </w:pPr>
    </w:lvl>
    <w:lvl w:ilvl="8" w:tplc="8A682AD6" w:tentative="1">
      <w:start w:val="1"/>
      <w:numFmt w:val="lowerLetter"/>
      <w:lvlText w:val="(%9)"/>
      <w:lvlJc w:val="left"/>
      <w:pPr>
        <w:tabs>
          <w:tab w:val="num" w:pos="6480"/>
        </w:tabs>
        <w:ind w:left="6480" w:hanging="360"/>
      </w:pPr>
    </w:lvl>
  </w:abstractNum>
  <w:abstractNum w:abstractNumId="32" w15:restartNumberingAfterBreak="0">
    <w:nsid w:val="69552D9B"/>
    <w:multiLevelType w:val="hybridMultilevel"/>
    <w:tmpl w:val="BD0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537F27"/>
    <w:multiLevelType w:val="hybridMultilevel"/>
    <w:tmpl w:val="829C2F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70EF3FCD"/>
    <w:multiLevelType w:val="multilevel"/>
    <w:tmpl w:val="B23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0376BE"/>
    <w:multiLevelType w:val="multilevel"/>
    <w:tmpl w:val="425C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556E55"/>
    <w:multiLevelType w:val="multilevel"/>
    <w:tmpl w:val="0F0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2761B8"/>
    <w:multiLevelType w:val="hybridMultilevel"/>
    <w:tmpl w:val="4E4A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C02F9"/>
    <w:multiLevelType w:val="multilevel"/>
    <w:tmpl w:val="82D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4023E4"/>
    <w:multiLevelType w:val="multilevel"/>
    <w:tmpl w:val="35FE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E1B88"/>
    <w:multiLevelType w:val="multilevel"/>
    <w:tmpl w:val="B4E2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552966"/>
    <w:multiLevelType w:val="multilevel"/>
    <w:tmpl w:val="EAFA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F73B1E"/>
    <w:multiLevelType w:val="hybridMultilevel"/>
    <w:tmpl w:val="C3A2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0"/>
  </w:num>
  <w:num w:numId="4">
    <w:abstractNumId w:val="0"/>
  </w:num>
  <w:num w:numId="5">
    <w:abstractNumId w:val="35"/>
  </w:num>
  <w:num w:numId="6">
    <w:abstractNumId w:val="40"/>
  </w:num>
  <w:num w:numId="7">
    <w:abstractNumId w:val="8"/>
  </w:num>
  <w:num w:numId="8">
    <w:abstractNumId w:val="11"/>
  </w:num>
  <w:num w:numId="9">
    <w:abstractNumId w:val="9"/>
  </w:num>
  <w:num w:numId="10">
    <w:abstractNumId w:val="3"/>
  </w:num>
  <w:num w:numId="11">
    <w:abstractNumId w:val="39"/>
  </w:num>
  <w:num w:numId="12">
    <w:abstractNumId w:val="29"/>
  </w:num>
  <w:num w:numId="13">
    <w:abstractNumId w:val="21"/>
  </w:num>
  <w:num w:numId="14">
    <w:abstractNumId w:val="2"/>
  </w:num>
  <w:num w:numId="15">
    <w:abstractNumId w:val="5"/>
  </w:num>
  <w:num w:numId="16">
    <w:abstractNumId w:val="14"/>
  </w:num>
  <w:num w:numId="17">
    <w:abstractNumId w:val="27"/>
  </w:num>
  <w:num w:numId="18">
    <w:abstractNumId w:val="38"/>
  </w:num>
  <w:num w:numId="19">
    <w:abstractNumId w:val="36"/>
  </w:num>
  <w:num w:numId="20">
    <w:abstractNumId w:val="16"/>
  </w:num>
  <w:num w:numId="21">
    <w:abstractNumId w:val="41"/>
  </w:num>
  <w:num w:numId="22">
    <w:abstractNumId w:val="26"/>
  </w:num>
  <w:num w:numId="23">
    <w:abstractNumId w:val="34"/>
  </w:num>
  <w:num w:numId="24">
    <w:abstractNumId w:val="37"/>
  </w:num>
  <w:num w:numId="25">
    <w:abstractNumId w:val="33"/>
  </w:num>
  <w:num w:numId="26">
    <w:abstractNumId w:val="42"/>
  </w:num>
  <w:num w:numId="27">
    <w:abstractNumId w:val="13"/>
  </w:num>
  <w:num w:numId="28">
    <w:abstractNumId w:val="4"/>
  </w:num>
  <w:num w:numId="29">
    <w:abstractNumId w:val="15"/>
  </w:num>
  <w:num w:numId="30">
    <w:abstractNumId w:val="23"/>
  </w:num>
  <w:num w:numId="31">
    <w:abstractNumId w:val="7"/>
  </w:num>
  <w:num w:numId="32">
    <w:abstractNumId w:val="19"/>
  </w:num>
  <w:num w:numId="33">
    <w:abstractNumId w:val="6"/>
  </w:num>
  <w:num w:numId="34">
    <w:abstractNumId w:val="31"/>
  </w:num>
  <w:num w:numId="35">
    <w:abstractNumId w:val="10"/>
  </w:num>
  <w:num w:numId="36">
    <w:abstractNumId w:val="30"/>
  </w:num>
  <w:num w:numId="37">
    <w:abstractNumId w:val="24"/>
  </w:num>
  <w:num w:numId="38">
    <w:abstractNumId w:val="25"/>
  </w:num>
  <w:num w:numId="39">
    <w:abstractNumId w:val="32"/>
  </w:num>
  <w:num w:numId="40">
    <w:abstractNumId w:val="17"/>
  </w:num>
  <w:num w:numId="41">
    <w:abstractNumId w:val="22"/>
  </w:num>
  <w:num w:numId="42">
    <w:abstractNumId w:val="1"/>
  </w:num>
  <w:num w:numId="4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1E"/>
    <w:rsid w:val="00004DEB"/>
    <w:rsid w:val="0000513A"/>
    <w:rsid w:val="00024CCE"/>
    <w:rsid w:val="00053038"/>
    <w:rsid w:val="0006456D"/>
    <w:rsid w:val="000B1D9A"/>
    <w:rsid w:val="000C52B4"/>
    <w:rsid w:val="000F2912"/>
    <w:rsid w:val="00147D3E"/>
    <w:rsid w:val="00151335"/>
    <w:rsid w:val="001705F2"/>
    <w:rsid w:val="001814D1"/>
    <w:rsid w:val="001C07D6"/>
    <w:rsid w:val="001C2BAA"/>
    <w:rsid w:val="001C5815"/>
    <w:rsid w:val="001D0294"/>
    <w:rsid w:val="001E444D"/>
    <w:rsid w:val="002001D3"/>
    <w:rsid w:val="002034C2"/>
    <w:rsid w:val="00214297"/>
    <w:rsid w:val="002166ED"/>
    <w:rsid w:val="002547C9"/>
    <w:rsid w:val="00276330"/>
    <w:rsid w:val="002B25DC"/>
    <w:rsid w:val="002B3F78"/>
    <w:rsid w:val="00300F2E"/>
    <w:rsid w:val="00306B5B"/>
    <w:rsid w:val="00311314"/>
    <w:rsid w:val="00344B08"/>
    <w:rsid w:val="00365D49"/>
    <w:rsid w:val="00367B47"/>
    <w:rsid w:val="003A2CD6"/>
    <w:rsid w:val="003C6E91"/>
    <w:rsid w:val="003C721E"/>
    <w:rsid w:val="0040566A"/>
    <w:rsid w:val="0042293F"/>
    <w:rsid w:val="004277F2"/>
    <w:rsid w:val="00430080"/>
    <w:rsid w:val="00430F3B"/>
    <w:rsid w:val="004477FA"/>
    <w:rsid w:val="00451590"/>
    <w:rsid w:val="0048093F"/>
    <w:rsid w:val="00487B22"/>
    <w:rsid w:val="00493B14"/>
    <w:rsid w:val="00494068"/>
    <w:rsid w:val="004964CD"/>
    <w:rsid w:val="004C5805"/>
    <w:rsid w:val="004C7766"/>
    <w:rsid w:val="004D4DE3"/>
    <w:rsid w:val="004E0C73"/>
    <w:rsid w:val="004E347F"/>
    <w:rsid w:val="004E59C8"/>
    <w:rsid w:val="004F7A8C"/>
    <w:rsid w:val="00500D12"/>
    <w:rsid w:val="005012F1"/>
    <w:rsid w:val="00521985"/>
    <w:rsid w:val="00526ADE"/>
    <w:rsid w:val="00556B60"/>
    <w:rsid w:val="0056772F"/>
    <w:rsid w:val="0057144B"/>
    <w:rsid w:val="0059344A"/>
    <w:rsid w:val="005C7950"/>
    <w:rsid w:val="005E77BD"/>
    <w:rsid w:val="00620461"/>
    <w:rsid w:val="006226A2"/>
    <w:rsid w:val="00627E96"/>
    <w:rsid w:val="00675BF2"/>
    <w:rsid w:val="00694767"/>
    <w:rsid w:val="00695D01"/>
    <w:rsid w:val="006B2D39"/>
    <w:rsid w:val="006E795B"/>
    <w:rsid w:val="006F7196"/>
    <w:rsid w:val="006F7A11"/>
    <w:rsid w:val="0070453F"/>
    <w:rsid w:val="007070AA"/>
    <w:rsid w:val="00707FB5"/>
    <w:rsid w:val="00717928"/>
    <w:rsid w:val="0072593F"/>
    <w:rsid w:val="007269ED"/>
    <w:rsid w:val="00727068"/>
    <w:rsid w:val="007623F4"/>
    <w:rsid w:val="00763545"/>
    <w:rsid w:val="00764F47"/>
    <w:rsid w:val="00777B28"/>
    <w:rsid w:val="00791948"/>
    <w:rsid w:val="007C2B7F"/>
    <w:rsid w:val="007D304B"/>
    <w:rsid w:val="007D5195"/>
    <w:rsid w:val="007E5BD1"/>
    <w:rsid w:val="00800A12"/>
    <w:rsid w:val="008031C9"/>
    <w:rsid w:val="00823EA2"/>
    <w:rsid w:val="00852697"/>
    <w:rsid w:val="00862441"/>
    <w:rsid w:val="00886B7E"/>
    <w:rsid w:val="00894D28"/>
    <w:rsid w:val="008A18BD"/>
    <w:rsid w:val="008C2894"/>
    <w:rsid w:val="008E1E29"/>
    <w:rsid w:val="008F2271"/>
    <w:rsid w:val="00902C98"/>
    <w:rsid w:val="00932289"/>
    <w:rsid w:val="00965B77"/>
    <w:rsid w:val="00977A3B"/>
    <w:rsid w:val="00985326"/>
    <w:rsid w:val="00995968"/>
    <w:rsid w:val="009A7A2A"/>
    <w:rsid w:val="009B5DB2"/>
    <w:rsid w:val="009D1916"/>
    <w:rsid w:val="009F6ACE"/>
    <w:rsid w:val="00A13AB5"/>
    <w:rsid w:val="00A17C04"/>
    <w:rsid w:val="00A30219"/>
    <w:rsid w:val="00A504D2"/>
    <w:rsid w:val="00A51C91"/>
    <w:rsid w:val="00A706E4"/>
    <w:rsid w:val="00A87025"/>
    <w:rsid w:val="00A9120F"/>
    <w:rsid w:val="00AD1FCF"/>
    <w:rsid w:val="00B03DC5"/>
    <w:rsid w:val="00B04EEB"/>
    <w:rsid w:val="00B25766"/>
    <w:rsid w:val="00B25E83"/>
    <w:rsid w:val="00B33B63"/>
    <w:rsid w:val="00B53630"/>
    <w:rsid w:val="00B63456"/>
    <w:rsid w:val="00B6364B"/>
    <w:rsid w:val="00B67341"/>
    <w:rsid w:val="00B76756"/>
    <w:rsid w:val="00B97AE5"/>
    <w:rsid w:val="00BB4BDB"/>
    <w:rsid w:val="00BC777D"/>
    <w:rsid w:val="00BE1672"/>
    <w:rsid w:val="00C02E19"/>
    <w:rsid w:val="00C05CFB"/>
    <w:rsid w:val="00C06DD3"/>
    <w:rsid w:val="00C56BEA"/>
    <w:rsid w:val="00C6064F"/>
    <w:rsid w:val="00C80DAE"/>
    <w:rsid w:val="00C82F8F"/>
    <w:rsid w:val="00C90451"/>
    <w:rsid w:val="00CB44AD"/>
    <w:rsid w:val="00CB6F77"/>
    <w:rsid w:val="00CC3729"/>
    <w:rsid w:val="00CE6220"/>
    <w:rsid w:val="00D0695A"/>
    <w:rsid w:val="00D1152E"/>
    <w:rsid w:val="00D12BB3"/>
    <w:rsid w:val="00D41030"/>
    <w:rsid w:val="00D428D8"/>
    <w:rsid w:val="00D83011"/>
    <w:rsid w:val="00D8629A"/>
    <w:rsid w:val="00DD3A4F"/>
    <w:rsid w:val="00E43910"/>
    <w:rsid w:val="00E4558D"/>
    <w:rsid w:val="00E76A67"/>
    <w:rsid w:val="00E83AF9"/>
    <w:rsid w:val="00E91603"/>
    <w:rsid w:val="00E97C6B"/>
    <w:rsid w:val="00EF486E"/>
    <w:rsid w:val="00F0262F"/>
    <w:rsid w:val="00F11068"/>
    <w:rsid w:val="00F46815"/>
    <w:rsid w:val="00F6052D"/>
    <w:rsid w:val="00F72BAC"/>
    <w:rsid w:val="00F732A2"/>
    <w:rsid w:val="00F86E74"/>
    <w:rsid w:val="00F932B5"/>
    <w:rsid w:val="00FA33F3"/>
    <w:rsid w:val="00FD6218"/>
    <w:rsid w:val="00FE2CE8"/>
    <w:rsid w:val="00FE3A99"/>
    <w:rsid w:val="00FF2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C22E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3F"/>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1E"/>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F72BAC"/>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F72BAC"/>
  </w:style>
  <w:style w:type="paragraph" w:styleId="Footer">
    <w:name w:val="footer"/>
    <w:basedOn w:val="Normal"/>
    <w:link w:val="FooterChar"/>
    <w:uiPriority w:val="99"/>
    <w:unhideWhenUsed/>
    <w:rsid w:val="00F72BAC"/>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F72BAC"/>
  </w:style>
  <w:style w:type="character" w:styleId="Hyperlink">
    <w:name w:val="Hyperlink"/>
    <w:basedOn w:val="DefaultParagraphFont"/>
    <w:uiPriority w:val="99"/>
    <w:unhideWhenUsed/>
    <w:rsid w:val="002B25DC"/>
    <w:rPr>
      <w:color w:val="0000FF" w:themeColor="hyperlink"/>
      <w:u w:val="single"/>
    </w:rPr>
  </w:style>
  <w:style w:type="character" w:styleId="PageNumber">
    <w:name w:val="page number"/>
    <w:basedOn w:val="DefaultParagraphFont"/>
    <w:uiPriority w:val="99"/>
    <w:semiHidden/>
    <w:unhideWhenUsed/>
    <w:rsid w:val="00791948"/>
  </w:style>
  <w:style w:type="paragraph" w:styleId="NormalWeb">
    <w:name w:val="Normal (Web)"/>
    <w:basedOn w:val="Normal"/>
    <w:uiPriority w:val="99"/>
    <w:semiHidden/>
    <w:unhideWhenUsed/>
    <w:rsid w:val="00A706E4"/>
    <w:pPr>
      <w:spacing w:before="100" w:beforeAutospacing="1" w:after="100" w:afterAutospacing="1"/>
    </w:pPr>
  </w:style>
  <w:style w:type="character" w:styleId="Strong">
    <w:name w:val="Strong"/>
    <w:basedOn w:val="DefaultParagraphFont"/>
    <w:uiPriority w:val="22"/>
    <w:qFormat/>
    <w:rsid w:val="00A706E4"/>
    <w:rPr>
      <w:b/>
      <w:bCs/>
    </w:rPr>
  </w:style>
  <w:style w:type="paragraph" w:customStyle="1" w:styleId="p1">
    <w:name w:val="p1"/>
    <w:basedOn w:val="Normal"/>
    <w:rsid w:val="00C06DD3"/>
    <w:pPr>
      <w:spacing w:line="153" w:lineRule="atLeast"/>
      <w:ind w:left="1017"/>
    </w:pPr>
    <w:rPr>
      <w:sz w:val="15"/>
      <w:szCs w:val="15"/>
    </w:rPr>
  </w:style>
  <w:style w:type="paragraph" w:customStyle="1" w:styleId="p2">
    <w:name w:val="p2"/>
    <w:basedOn w:val="Normal"/>
    <w:rsid w:val="00C06DD3"/>
    <w:pPr>
      <w:ind w:left="30"/>
    </w:pPr>
    <w:rPr>
      <w:sz w:val="15"/>
      <w:szCs w:val="15"/>
    </w:rPr>
  </w:style>
  <w:style w:type="paragraph" w:customStyle="1" w:styleId="p3">
    <w:name w:val="p3"/>
    <w:basedOn w:val="Normal"/>
    <w:rsid w:val="00C06DD3"/>
    <w:pPr>
      <w:spacing w:before="9"/>
    </w:pPr>
    <w:rPr>
      <w:sz w:val="14"/>
      <w:szCs w:val="14"/>
    </w:rPr>
  </w:style>
  <w:style w:type="paragraph" w:customStyle="1" w:styleId="p6">
    <w:name w:val="p6"/>
    <w:basedOn w:val="Normal"/>
    <w:rsid w:val="00C06DD3"/>
    <w:pPr>
      <w:spacing w:before="2"/>
    </w:pPr>
    <w:rPr>
      <w:sz w:val="15"/>
      <w:szCs w:val="15"/>
    </w:rPr>
  </w:style>
  <w:style w:type="character" w:customStyle="1" w:styleId="s1">
    <w:name w:val="s1"/>
    <w:basedOn w:val="DefaultParagraphFont"/>
    <w:rsid w:val="00C06DD3"/>
  </w:style>
  <w:style w:type="paragraph" w:customStyle="1" w:styleId="p5">
    <w:name w:val="p5"/>
    <w:basedOn w:val="Normal"/>
    <w:rsid w:val="00C06DD3"/>
    <w:pPr>
      <w:spacing w:before="2"/>
    </w:pPr>
    <w:rPr>
      <w:sz w:val="15"/>
      <w:szCs w:val="15"/>
    </w:rPr>
  </w:style>
  <w:style w:type="paragraph" w:customStyle="1" w:styleId="p7">
    <w:name w:val="p7"/>
    <w:basedOn w:val="Normal"/>
    <w:rsid w:val="00C06DD3"/>
    <w:pPr>
      <w:ind w:left="29"/>
    </w:pPr>
    <w:rPr>
      <w:sz w:val="15"/>
      <w:szCs w:val="15"/>
    </w:rPr>
  </w:style>
  <w:style w:type="paragraph" w:customStyle="1" w:styleId="p4">
    <w:name w:val="p4"/>
    <w:basedOn w:val="Normal"/>
    <w:rsid w:val="00C06DD3"/>
    <w:pPr>
      <w:spacing w:before="2"/>
    </w:pPr>
    <w:rPr>
      <w:sz w:val="15"/>
      <w:szCs w:val="15"/>
    </w:rPr>
  </w:style>
  <w:style w:type="character" w:customStyle="1" w:styleId="apple-converted-space">
    <w:name w:val="apple-converted-space"/>
    <w:basedOn w:val="DefaultParagraphFont"/>
    <w:rsid w:val="00C06DD3"/>
  </w:style>
  <w:style w:type="character" w:styleId="FollowedHyperlink">
    <w:name w:val="FollowedHyperlink"/>
    <w:basedOn w:val="DefaultParagraphFont"/>
    <w:uiPriority w:val="99"/>
    <w:semiHidden/>
    <w:unhideWhenUsed/>
    <w:rsid w:val="00526ADE"/>
    <w:rPr>
      <w:color w:val="800080" w:themeColor="followedHyperlink"/>
      <w:u w:val="single"/>
    </w:rPr>
  </w:style>
  <w:style w:type="paragraph" w:customStyle="1" w:styleId="xxmsonormal">
    <w:name w:val="x_x_msonormal"/>
    <w:basedOn w:val="Normal"/>
    <w:rsid w:val="00E97C6B"/>
    <w:pPr>
      <w:spacing w:before="100" w:beforeAutospacing="1" w:after="100" w:afterAutospacing="1"/>
    </w:pPr>
  </w:style>
  <w:style w:type="character" w:styleId="HTMLCite">
    <w:name w:val="HTML Cite"/>
    <w:basedOn w:val="DefaultParagraphFont"/>
    <w:uiPriority w:val="99"/>
    <w:semiHidden/>
    <w:unhideWhenUsed/>
    <w:rsid w:val="002B3F78"/>
    <w:rPr>
      <w:i/>
      <w:iCs/>
    </w:rPr>
  </w:style>
  <w:style w:type="paragraph" w:customStyle="1" w:styleId="xmsonormal">
    <w:name w:val="x_msonormal"/>
    <w:basedOn w:val="Normal"/>
    <w:rsid w:val="00CC3729"/>
    <w:pPr>
      <w:spacing w:before="100" w:beforeAutospacing="1" w:after="100" w:afterAutospacing="1"/>
    </w:pPr>
  </w:style>
  <w:style w:type="character" w:customStyle="1" w:styleId="currenthithighlight">
    <w:name w:val="currenthithighlight"/>
    <w:basedOn w:val="DefaultParagraphFont"/>
    <w:rsid w:val="00CC3729"/>
  </w:style>
  <w:style w:type="character" w:customStyle="1" w:styleId="highlight">
    <w:name w:val="highlight"/>
    <w:basedOn w:val="DefaultParagraphFont"/>
    <w:rsid w:val="00CC3729"/>
  </w:style>
  <w:style w:type="paragraph" w:customStyle="1" w:styleId="xmsolistparagraph">
    <w:name w:val="x_msolistparagraph"/>
    <w:basedOn w:val="Normal"/>
    <w:rsid w:val="00CC3729"/>
    <w:pPr>
      <w:spacing w:before="100" w:beforeAutospacing="1" w:after="100" w:afterAutospacing="1"/>
    </w:pPr>
  </w:style>
  <w:style w:type="character" w:styleId="CommentReference">
    <w:name w:val="annotation reference"/>
    <w:basedOn w:val="DefaultParagraphFont"/>
    <w:uiPriority w:val="99"/>
    <w:semiHidden/>
    <w:unhideWhenUsed/>
    <w:rsid w:val="004F7A8C"/>
    <w:rPr>
      <w:sz w:val="18"/>
      <w:szCs w:val="18"/>
    </w:rPr>
  </w:style>
  <w:style w:type="paragraph" w:styleId="CommentText">
    <w:name w:val="annotation text"/>
    <w:basedOn w:val="Normal"/>
    <w:link w:val="CommentTextChar"/>
    <w:uiPriority w:val="99"/>
    <w:semiHidden/>
    <w:unhideWhenUsed/>
    <w:rsid w:val="004F7A8C"/>
  </w:style>
  <w:style w:type="character" w:customStyle="1" w:styleId="CommentTextChar">
    <w:name w:val="Comment Text Char"/>
    <w:basedOn w:val="DefaultParagraphFont"/>
    <w:link w:val="CommentText"/>
    <w:uiPriority w:val="99"/>
    <w:semiHidden/>
    <w:rsid w:val="004F7A8C"/>
    <w:rPr>
      <w:rFonts w:ascii="Times New Roma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4F7A8C"/>
    <w:rPr>
      <w:b/>
      <w:bCs/>
      <w:sz w:val="20"/>
      <w:szCs w:val="20"/>
    </w:rPr>
  </w:style>
  <w:style w:type="character" w:customStyle="1" w:styleId="CommentSubjectChar">
    <w:name w:val="Comment Subject Char"/>
    <w:basedOn w:val="CommentTextChar"/>
    <w:link w:val="CommentSubject"/>
    <w:uiPriority w:val="99"/>
    <w:semiHidden/>
    <w:rsid w:val="004F7A8C"/>
    <w:rPr>
      <w:rFonts w:ascii="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4F7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A8C"/>
    <w:rPr>
      <w:rFonts w:ascii="Lucida Grande" w:hAnsi="Lucida Grande" w:cs="Lucida Grande"/>
      <w:sz w:val="18"/>
      <w:szCs w:val="18"/>
      <w:lang w:eastAsia="zh-CN"/>
    </w:rPr>
  </w:style>
  <w:style w:type="character" w:customStyle="1" w:styleId="s2">
    <w:name w:val="s2"/>
    <w:basedOn w:val="DefaultParagraphFont"/>
    <w:rsid w:val="00F0262F"/>
    <w:rPr>
      <w:rFonts w:ascii="Times New Roman" w:hAnsi="Times New Roman" w:cs="Times New Roman" w:hint="default"/>
      <w:sz w:val="20"/>
      <w:szCs w:val="20"/>
    </w:rPr>
  </w:style>
  <w:style w:type="character" w:customStyle="1" w:styleId="s3">
    <w:name w:val="s3"/>
    <w:basedOn w:val="DefaultParagraphFont"/>
    <w:rsid w:val="00F0262F"/>
    <w:rPr>
      <w:rFonts w:ascii="Times New Roman" w:hAnsi="Times New Roman" w:cs="Times New Roman" w:hint="default"/>
      <w:sz w:val="20"/>
      <w:szCs w:val="20"/>
    </w:rPr>
  </w:style>
  <w:style w:type="paragraph" w:customStyle="1" w:styleId="p8">
    <w:name w:val="p8"/>
    <w:basedOn w:val="Normal"/>
    <w:rsid w:val="00F0262F"/>
    <w:pPr>
      <w:ind w:left="30" w:firstLine="11"/>
    </w:pPr>
    <w:rPr>
      <w:rFonts w:ascii="Arial" w:hAnsi="Arial" w:cs="Arial"/>
      <w:sz w:val="17"/>
      <w:szCs w:val="17"/>
    </w:rPr>
  </w:style>
  <w:style w:type="paragraph" w:customStyle="1" w:styleId="p9">
    <w:name w:val="p9"/>
    <w:basedOn w:val="Normal"/>
    <w:rsid w:val="00F0262F"/>
    <w:pPr>
      <w:ind w:left="32"/>
    </w:pPr>
    <w:rPr>
      <w:rFonts w:ascii="Arial" w:hAnsi="Arial" w:cs="Arial"/>
      <w:sz w:val="17"/>
      <w:szCs w:val="17"/>
    </w:rPr>
  </w:style>
  <w:style w:type="paragraph" w:styleId="Revision">
    <w:name w:val="Revision"/>
    <w:hidden/>
    <w:uiPriority w:val="99"/>
    <w:semiHidden/>
    <w:rsid w:val="002166ED"/>
    <w:rPr>
      <w:rFonts w:ascii="Times New Roman" w:hAnsi="Times New Roman" w:cs="Times New Roman"/>
      <w:lang w:eastAsia="zh-CN"/>
    </w:rPr>
  </w:style>
  <w:style w:type="character" w:customStyle="1" w:styleId="UnresolvedMention1">
    <w:name w:val="Unresolved Mention1"/>
    <w:basedOn w:val="DefaultParagraphFont"/>
    <w:uiPriority w:val="99"/>
    <w:semiHidden/>
    <w:unhideWhenUsed/>
    <w:rsid w:val="00FF28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094">
      <w:bodyDiv w:val="1"/>
      <w:marLeft w:val="0"/>
      <w:marRight w:val="0"/>
      <w:marTop w:val="0"/>
      <w:marBottom w:val="0"/>
      <w:divBdr>
        <w:top w:val="none" w:sz="0" w:space="0" w:color="auto"/>
        <w:left w:val="none" w:sz="0" w:space="0" w:color="auto"/>
        <w:bottom w:val="none" w:sz="0" w:space="0" w:color="auto"/>
        <w:right w:val="none" w:sz="0" w:space="0" w:color="auto"/>
      </w:divBdr>
    </w:div>
    <w:div w:id="167671592">
      <w:bodyDiv w:val="1"/>
      <w:marLeft w:val="0"/>
      <w:marRight w:val="0"/>
      <w:marTop w:val="0"/>
      <w:marBottom w:val="0"/>
      <w:divBdr>
        <w:top w:val="none" w:sz="0" w:space="0" w:color="auto"/>
        <w:left w:val="none" w:sz="0" w:space="0" w:color="auto"/>
        <w:bottom w:val="none" w:sz="0" w:space="0" w:color="auto"/>
        <w:right w:val="none" w:sz="0" w:space="0" w:color="auto"/>
      </w:divBdr>
    </w:div>
    <w:div w:id="407266511">
      <w:bodyDiv w:val="1"/>
      <w:marLeft w:val="0"/>
      <w:marRight w:val="0"/>
      <w:marTop w:val="0"/>
      <w:marBottom w:val="0"/>
      <w:divBdr>
        <w:top w:val="none" w:sz="0" w:space="0" w:color="auto"/>
        <w:left w:val="none" w:sz="0" w:space="0" w:color="auto"/>
        <w:bottom w:val="none" w:sz="0" w:space="0" w:color="auto"/>
        <w:right w:val="none" w:sz="0" w:space="0" w:color="auto"/>
      </w:divBdr>
    </w:div>
    <w:div w:id="412093171">
      <w:bodyDiv w:val="1"/>
      <w:marLeft w:val="0"/>
      <w:marRight w:val="0"/>
      <w:marTop w:val="0"/>
      <w:marBottom w:val="0"/>
      <w:divBdr>
        <w:top w:val="none" w:sz="0" w:space="0" w:color="auto"/>
        <w:left w:val="none" w:sz="0" w:space="0" w:color="auto"/>
        <w:bottom w:val="none" w:sz="0" w:space="0" w:color="auto"/>
        <w:right w:val="none" w:sz="0" w:space="0" w:color="auto"/>
      </w:divBdr>
    </w:div>
    <w:div w:id="426846938">
      <w:bodyDiv w:val="1"/>
      <w:marLeft w:val="0"/>
      <w:marRight w:val="0"/>
      <w:marTop w:val="0"/>
      <w:marBottom w:val="0"/>
      <w:divBdr>
        <w:top w:val="none" w:sz="0" w:space="0" w:color="auto"/>
        <w:left w:val="none" w:sz="0" w:space="0" w:color="auto"/>
        <w:bottom w:val="none" w:sz="0" w:space="0" w:color="auto"/>
        <w:right w:val="none" w:sz="0" w:space="0" w:color="auto"/>
      </w:divBdr>
    </w:div>
    <w:div w:id="462895365">
      <w:bodyDiv w:val="1"/>
      <w:marLeft w:val="0"/>
      <w:marRight w:val="0"/>
      <w:marTop w:val="0"/>
      <w:marBottom w:val="0"/>
      <w:divBdr>
        <w:top w:val="none" w:sz="0" w:space="0" w:color="auto"/>
        <w:left w:val="none" w:sz="0" w:space="0" w:color="auto"/>
        <w:bottom w:val="none" w:sz="0" w:space="0" w:color="auto"/>
        <w:right w:val="none" w:sz="0" w:space="0" w:color="auto"/>
      </w:divBdr>
      <w:divsChild>
        <w:div w:id="1704401683">
          <w:marLeft w:val="0"/>
          <w:marRight w:val="0"/>
          <w:marTop w:val="0"/>
          <w:marBottom w:val="0"/>
          <w:divBdr>
            <w:top w:val="none" w:sz="0" w:space="0" w:color="auto"/>
            <w:left w:val="none" w:sz="0" w:space="0" w:color="auto"/>
            <w:bottom w:val="none" w:sz="0" w:space="0" w:color="auto"/>
            <w:right w:val="none" w:sz="0" w:space="0" w:color="auto"/>
          </w:divBdr>
        </w:div>
        <w:div w:id="1107846238">
          <w:marLeft w:val="0"/>
          <w:marRight w:val="0"/>
          <w:marTop w:val="0"/>
          <w:marBottom w:val="0"/>
          <w:divBdr>
            <w:top w:val="none" w:sz="0" w:space="0" w:color="auto"/>
            <w:left w:val="none" w:sz="0" w:space="0" w:color="auto"/>
            <w:bottom w:val="none" w:sz="0" w:space="0" w:color="auto"/>
            <w:right w:val="none" w:sz="0" w:space="0" w:color="auto"/>
          </w:divBdr>
        </w:div>
        <w:div w:id="357203232">
          <w:marLeft w:val="0"/>
          <w:marRight w:val="0"/>
          <w:marTop w:val="0"/>
          <w:marBottom w:val="0"/>
          <w:divBdr>
            <w:top w:val="none" w:sz="0" w:space="0" w:color="auto"/>
            <w:left w:val="none" w:sz="0" w:space="0" w:color="auto"/>
            <w:bottom w:val="none" w:sz="0" w:space="0" w:color="auto"/>
            <w:right w:val="none" w:sz="0" w:space="0" w:color="auto"/>
          </w:divBdr>
        </w:div>
        <w:div w:id="1877162001">
          <w:marLeft w:val="0"/>
          <w:marRight w:val="0"/>
          <w:marTop w:val="0"/>
          <w:marBottom w:val="0"/>
          <w:divBdr>
            <w:top w:val="none" w:sz="0" w:space="0" w:color="auto"/>
            <w:left w:val="none" w:sz="0" w:space="0" w:color="auto"/>
            <w:bottom w:val="none" w:sz="0" w:space="0" w:color="auto"/>
            <w:right w:val="none" w:sz="0" w:space="0" w:color="auto"/>
          </w:divBdr>
        </w:div>
        <w:div w:id="100688986">
          <w:marLeft w:val="0"/>
          <w:marRight w:val="0"/>
          <w:marTop w:val="0"/>
          <w:marBottom w:val="0"/>
          <w:divBdr>
            <w:top w:val="none" w:sz="0" w:space="0" w:color="auto"/>
            <w:left w:val="none" w:sz="0" w:space="0" w:color="auto"/>
            <w:bottom w:val="none" w:sz="0" w:space="0" w:color="auto"/>
            <w:right w:val="none" w:sz="0" w:space="0" w:color="auto"/>
          </w:divBdr>
        </w:div>
        <w:div w:id="148442996">
          <w:marLeft w:val="0"/>
          <w:marRight w:val="0"/>
          <w:marTop w:val="0"/>
          <w:marBottom w:val="0"/>
          <w:divBdr>
            <w:top w:val="none" w:sz="0" w:space="0" w:color="auto"/>
            <w:left w:val="none" w:sz="0" w:space="0" w:color="auto"/>
            <w:bottom w:val="none" w:sz="0" w:space="0" w:color="auto"/>
            <w:right w:val="none" w:sz="0" w:space="0" w:color="auto"/>
          </w:divBdr>
        </w:div>
        <w:div w:id="1629430081">
          <w:marLeft w:val="0"/>
          <w:marRight w:val="0"/>
          <w:marTop w:val="0"/>
          <w:marBottom w:val="0"/>
          <w:divBdr>
            <w:top w:val="none" w:sz="0" w:space="0" w:color="auto"/>
            <w:left w:val="none" w:sz="0" w:space="0" w:color="auto"/>
            <w:bottom w:val="none" w:sz="0" w:space="0" w:color="auto"/>
            <w:right w:val="none" w:sz="0" w:space="0" w:color="auto"/>
          </w:divBdr>
        </w:div>
        <w:div w:id="1202784382">
          <w:marLeft w:val="0"/>
          <w:marRight w:val="0"/>
          <w:marTop w:val="0"/>
          <w:marBottom w:val="0"/>
          <w:divBdr>
            <w:top w:val="none" w:sz="0" w:space="0" w:color="auto"/>
            <w:left w:val="none" w:sz="0" w:space="0" w:color="auto"/>
            <w:bottom w:val="none" w:sz="0" w:space="0" w:color="auto"/>
            <w:right w:val="none" w:sz="0" w:space="0" w:color="auto"/>
          </w:divBdr>
        </w:div>
        <w:div w:id="1519078630">
          <w:marLeft w:val="0"/>
          <w:marRight w:val="0"/>
          <w:marTop w:val="0"/>
          <w:marBottom w:val="0"/>
          <w:divBdr>
            <w:top w:val="none" w:sz="0" w:space="0" w:color="auto"/>
            <w:left w:val="none" w:sz="0" w:space="0" w:color="auto"/>
            <w:bottom w:val="none" w:sz="0" w:space="0" w:color="auto"/>
            <w:right w:val="none" w:sz="0" w:space="0" w:color="auto"/>
          </w:divBdr>
        </w:div>
        <w:div w:id="609510997">
          <w:marLeft w:val="0"/>
          <w:marRight w:val="0"/>
          <w:marTop w:val="0"/>
          <w:marBottom w:val="0"/>
          <w:divBdr>
            <w:top w:val="none" w:sz="0" w:space="0" w:color="auto"/>
            <w:left w:val="none" w:sz="0" w:space="0" w:color="auto"/>
            <w:bottom w:val="none" w:sz="0" w:space="0" w:color="auto"/>
            <w:right w:val="none" w:sz="0" w:space="0" w:color="auto"/>
          </w:divBdr>
        </w:div>
        <w:div w:id="1859614396">
          <w:marLeft w:val="0"/>
          <w:marRight w:val="0"/>
          <w:marTop w:val="0"/>
          <w:marBottom w:val="0"/>
          <w:divBdr>
            <w:top w:val="none" w:sz="0" w:space="0" w:color="auto"/>
            <w:left w:val="none" w:sz="0" w:space="0" w:color="auto"/>
            <w:bottom w:val="none" w:sz="0" w:space="0" w:color="auto"/>
            <w:right w:val="none" w:sz="0" w:space="0" w:color="auto"/>
          </w:divBdr>
        </w:div>
        <w:div w:id="830558503">
          <w:marLeft w:val="0"/>
          <w:marRight w:val="0"/>
          <w:marTop w:val="0"/>
          <w:marBottom w:val="0"/>
          <w:divBdr>
            <w:top w:val="none" w:sz="0" w:space="0" w:color="auto"/>
            <w:left w:val="none" w:sz="0" w:space="0" w:color="auto"/>
            <w:bottom w:val="none" w:sz="0" w:space="0" w:color="auto"/>
            <w:right w:val="none" w:sz="0" w:space="0" w:color="auto"/>
          </w:divBdr>
        </w:div>
        <w:div w:id="1553230418">
          <w:marLeft w:val="0"/>
          <w:marRight w:val="0"/>
          <w:marTop w:val="0"/>
          <w:marBottom w:val="0"/>
          <w:divBdr>
            <w:top w:val="none" w:sz="0" w:space="0" w:color="auto"/>
            <w:left w:val="none" w:sz="0" w:space="0" w:color="auto"/>
            <w:bottom w:val="none" w:sz="0" w:space="0" w:color="auto"/>
            <w:right w:val="none" w:sz="0" w:space="0" w:color="auto"/>
          </w:divBdr>
        </w:div>
        <w:div w:id="2020234107">
          <w:marLeft w:val="0"/>
          <w:marRight w:val="0"/>
          <w:marTop w:val="0"/>
          <w:marBottom w:val="0"/>
          <w:divBdr>
            <w:top w:val="none" w:sz="0" w:space="0" w:color="auto"/>
            <w:left w:val="none" w:sz="0" w:space="0" w:color="auto"/>
            <w:bottom w:val="none" w:sz="0" w:space="0" w:color="auto"/>
            <w:right w:val="none" w:sz="0" w:space="0" w:color="auto"/>
          </w:divBdr>
        </w:div>
        <w:div w:id="784809752">
          <w:marLeft w:val="0"/>
          <w:marRight w:val="0"/>
          <w:marTop w:val="0"/>
          <w:marBottom w:val="0"/>
          <w:divBdr>
            <w:top w:val="none" w:sz="0" w:space="0" w:color="auto"/>
            <w:left w:val="none" w:sz="0" w:space="0" w:color="auto"/>
            <w:bottom w:val="none" w:sz="0" w:space="0" w:color="auto"/>
            <w:right w:val="none" w:sz="0" w:space="0" w:color="auto"/>
          </w:divBdr>
        </w:div>
        <w:div w:id="438644760">
          <w:marLeft w:val="0"/>
          <w:marRight w:val="0"/>
          <w:marTop w:val="0"/>
          <w:marBottom w:val="0"/>
          <w:divBdr>
            <w:top w:val="none" w:sz="0" w:space="0" w:color="auto"/>
            <w:left w:val="none" w:sz="0" w:space="0" w:color="auto"/>
            <w:bottom w:val="none" w:sz="0" w:space="0" w:color="auto"/>
            <w:right w:val="none" w:sz="0" w:space="0" w:color="auto"/>
          </w:divBdr>
        </w:div>
        <w:div w:id="626543977">
          <w:marLeft w:val="0"/>
          <w:marRight w:val="0"/>
          <w:marTop w:val="0"/>
          <w:marBottom w:val="0"/>
          <w:divBdr>
            <w:top w:val="none" w:sz="0" w:space="0" w:color="auto"/>
            <w:left w:val="none" w:sz="0" w:space="0" w:color="auto"/>
            <w:bottom w:val="none" w:sz="0" w:space="0" w:color="auto"/>
            <w:right w:val="none" w:sz="0" w:space="0" w:color="auto"/>
          </w:divBdr>
        </w:div>
        <w:div w:id="1187329576">
          <w:marLeft w:val="0"/>
          <w:marRight w:val="0"/>
          <w:marTop w:val="0"/>
          <w:marBottom w:val="0"/>
          <w:divBdr>
            <w:top w:val="none" w:sz="0" w:space="0" w:color="auto"/>
            <w:left w:val="none" w:sz="0" w:space="0" w:color="auto"/>
            <w:bottom w:val="none" w:sz="0" w:space="0" w:color="auto"/>
            <w:right w:val="none" w:sz="0" w:space="0" w:color="auto"/>
          </w:divBdr>
        </w:div>
        <w:div w:id="874971671">
          <w:marLeft w:val="0"/>
          <w:marRight w:val="0"/>
          <w:marTop w:val="0"/>
          <w:marBottom w:val="0"/>
          <w:divBdr>
            <w:top w:val="none" w:sz="0" w:space="0" w:color="auto"/>
            <w:left w:val="none" w:sz="0" w:space="0" w:color="auto"/>
            <w:bottom w:val="none" w:sz="0" w:space="0" w:color="auto"/>
            <w:right w:val="none" w:sz="0" w:space="0" w:color="auto"/>
          </w:divBdr>
        </w:div>
        <w:div w:id="623928072">
          <w:marLeft w:val="0"/>
          <w:marRight w:val="0"/>
          <w:marTop w:val="0"/>
          <w:marBottom w:val="0"/>
          <w:divBdr>
            <w:top w:val="none" w:sz="0" w:space="0" w:color="auto"/>
            <w:left w:val="none" w:sz="0" w:space="0" w:color="auto"/>
            <w:bottom w:val="none" w:sz="0" w:space="0" w:color="auto"/>
            <w:right w:val="none" w:sz="0" w:space="0" w:color="auto"/>
          </w:divBdr>
        </w:div>
        <w:div w:id="1409646545">
          <w:marLeft w:val="0"/>
          <w:marRight w:val="0"/>
          <w:marTop w:val="0"/>
          <w:marBottom w:val="0"/>
          <w:divBdr>
            <w:top w:val="none" w:sz="0" w:space="0" w:color="auto"/>
            <w:left w:val="none" w:sz="0" w:space="0" w:color="auto"/>
            <w:bottom w:val="none" w:sz="0" w:space="0" w:color="auto"/>
            <w:right w:val="none" w:sz="0" w:space="0" w:color="auto"/>
          </w:divBdr>
        </w:div>
        <w:div w:id="794101012">
          <w:marLeft w:val="0"/>
          <w:marRight w:val="0"/>
          <w:marTop w:val="0"/>
          <w:marBottom w:val="0"/>
          <w:divBdr>
            <w:top w:val="none" w:sz="0" w:space="0" w:color="auto"/>
            <w:left w:val="none" w:sz="0" w:space="0" w:color="auto"/>
            <w:bottom w:val="none" w:sz="0" w:space="0" w:color="auto"/>
            <w:right w:val="none" w:sz="0" w:space="0" w:color="auto"/>
          </w:divBdr>
        </w:div>
        <w:div w:id="1637640235">
          <w:marLeft w:val="0"/>
          <w:marRight w:val="0"/>
          <w:marTop w:val="0"/>
          <w:marBottom w:val="0"/>
          <w:divBdr>
            <w:top w:val="none" w:sz="0" w:space="0" w:color="auto"/>
            <w:left w:val="none" w:sz="0" w:space="0" w:color="auto"/>
            <w:bottom w:val="none" w:sz="0" w:space="0" w:color="auto"/>
            <w:right w:val="none" w:sz="0" w:space="0" w:color="auto"/>
          </w:divBdr>
        </w:div>
        <w:div w:id="1550262206">
          <w:marLeft w:val="0"/>
          <w:marRight w:val="0"/>
          <w:marTop w:val="0"/>
          <w:marBottom w:val="0"/>
          <w:divBdr>
            <w:top w:val="none" w:sz="0" w:space="0" w:color="auto"/>
            <w:left w:val="none" w:sz="0" w:space="0" w:color="auto"/>
            <w:bottom w:val="none" w:sz="0" w:space="0" w:color="auto"/>
            <w:right w:val="none" w:sz="0" w:space="0" w:color="auto"/>
          </w:divBdr>
        </w:div>
        <w:div w:id="1065839405">
          <w:marLeft w:val="0"/>
          <w:marRight w:val="0"/>
          <w:marTop w:val="0"/>
          <w:marBottom w:val="0"/>
          <w:divBdr>
            <w:top w:val="none" w:sz="0" w:space="0" w:color="auto"/>
            <w:left w:val="none" w:sz="0" w:space="0" w:color="auto"/>
            <w:bottom w:val="none" w:sz="0" w:space="0" w:color="auto"/>
            <w:right w:val="none" w:sz="0" w:space="0" w:color="auto"/>
          </w:divBdr>
        </w:div>
        <w:div w:id="1450902060">
          <w:marLeft w:val="0"/>
          <w:marRight w:val="0"/>
          <w:marTop w:val="0"/>
          <w:marBottom w:val="0"/>
          <w:divBdr>
            <w:top w:val="none" w:sz="0" w:space="0" w:color="auto"/>
            <w:left w:val="none" w:sz="0" w:space="0" w:color="auto"/>
            <w:bottom w:val="none" w:sz="0" w:space="0" w:color="auto"/>
            <w:right w:val="none" w:sz="0" w:space="0" w:color="auto"/>
          </w:divBdr>
        </w:div>
        <w:div w:id="1809131928">
          <w:marLeft w:val="0"/>
          <w:marRight w:val="0"/>
          <w:marTop w:val="0"/>
          <w:marBottom w:val="0"/>
          <w:divBdr>
            <w:top w:val="none" w:sz="0" w:space="0" w:color="auto"/>
            <w:left w:val="none" w:sz="0" w:space="0" w:color="auto"/>
            <w:bottom w:val="none" w:sz="0" w:space="0" w:color="auto"/>
            <w:right w:val="none" w:sz="0" w:space="0" w:color="auto"/>
          </w:divBdr>
        </w:div>
        <w:div w:id="1052582513">
          <w:marLeft w:val="0"/>
          <w:marRight w:val="0"/>
          <w:marTop w:val="0"/>
          <w:marBottom w:val="0"/>
          <w:divBdr>
            <w:top w:val="none" w:sz="0" w:space="0" w:color="auto"/>
            <w:left w:val="none" w:sz="0" w:space="0" w:color="auto"/>
            <w:bottom w:val="none" w:sz="0" w:space="0" w:color="auto"/>
            <w:right w:val="none" w:sz="0" w:space="0" w:color="auto"/>
          </w:divBdr>
        </w:div>
        <w:div w:id="1733575510">
          <w:marLeft w:val="0"/>
          <w:marRight w:val="0"/>
          <w:marTop w:val="0"/>
          <w:marBottom w:val="0"/>
          <w:divBdr>
            <w:top w:val="none" w:sz="0" w:space="0" w:color="auto"/>
            <w:left w:val="none" w:sz="0" w:space="0" w:color="auto"/>
            <w:bottom w:val="none" w:sz="0" w:space="0" w:color="auto"/>
            <w:right w:val="none" w:sz="0" w:space="0" w:color="auto"/>
          </w:divBdr>
        </w:div>
        <w:div w:id="1396472918">
          <w:marLeft w:val="0"/>
          <w:marRight w:val="0"/>
          <w:marTop w:val="0"/>
          <w:marBottom w:val="0"/>
          <w:divBdr>
            <w:top w:val="none" w:sz="0" w:space="0" w:color="auto"/>
            <w:left w:val="none" w:sz="0" w:space="0" w:color="auto"/>
            <w:bottom w:val="none" w:sz="0" w:space="0" w:color="auto"/>
            <w:right w:val="none" w:sz="0" w:space="0" w:color="auto"/>
          </w:divBdr>
        </w:div>
        <w:div w:id="166870894">
          <w:marLeft w:val="0"/>
          <w:marRight w:val="0"/>
          <w:marTop w:val="0"/>
          <w:marBottom w:val="0"/>
          <w:divBdr>
            <w:top w:val="none" w:sz="0" w:space="0" w:color="auto"/>
            <w:left w:val="none" w:sz="0" w:space="0" w:color="auto"/>
            <w:bottom w:val="none" w:sz="0" w:space="0" w:color="auto"/>
            <w:right w:val="none" w:sz="0" w:space="0" w:color="auto"/>
          </w:divBdr>
        </w:div>
        <w:div w:id="54667316">
          <w:marLeft w:val="0"/>
          <w:marRight w:val="0"/>
          <w:marTop w:val="0"/>
          <w:marBottom w:val="0"/>
          <w:divBdr>
            <w:top w:val="none" w:sz="0" w:space="0" w:color="auto"/>
            <w:left w:val="none" w:sz="0" w:space="0" w:color="auto"/>
            <w:bottom w:val="none" w:sz="0" w:space="0" w:color="auto"/>
            <w:right w:val="none" w:sz="0" w:space="0" w:color="auto"/>
          </w:divBdr>
        </w:div>
        <w:div w:id="1676614830">
          <w:marLeft w:val="0"/>
          <w:marRight w:val="0"/>
          <w:marTop w:val="0"/>
          <w:marBottom w:val="0"/>
          <w:divBdr>
            <w:top w:val="none" w:sz="0" w:space="0" w:color="auto"/>
            <w:left w:val="none" w:sz="0" w:space="0" w:color="auto"/>
            <w:bottom w:val="none" w:sz="0" w:space="0" w:color="auto"/>
            <w:right w:val="none" w:sz="0" w:space="0" w:color="auto"/>
          </w:divBdr>
        </w:div>
        <w:div w:id="1016922859">
          <w:marLeft w:val="0"/>
          <w:marRight w:val="0"/>
          <w:marTop w:val="0"/>
          <w:marBottom w:val="0"/>
          <w:divBdr>
            <w:top w:val="none" w:sz="0" w:space="0" w:color="auto"/>
            <w:left w:val="none" w:sz="0" w:space="0" w:color="auto"/>
            <w:bottom w:val="none" w:sz="0" w:space="0" w:color="auto"/>
            <w:right w:val="none" w:sz="0" w:space="0" w:color="auto"/>
          </w:divBdr>
        </w:div>
        <w:div w:id="195582917">
          <w:marLeft w:val="0"/>
          <w:marRight w:val="0"/>
          <w:marTop w:val="0"/>
          <w:marBottom w:val="0"/>
          <w:divBdr>
            <w:top w:val="none" w:sz="0" w:space="0" w:color="auto"/>
            <w:left w:val="none" w:sz="0" w:space="0" w:color="auto"/>
            <w:bottom w:val="none" w:sz="0" w:space="0" w:color="auto"/>
            <w:right w:val="none" w:sz="0" w:space="0" w:color="auto"/>
          </w:divBdr>
        </w:div>
        <w:div w:id="623345203">
          <w:marLeft w:val="0"/>
          <w:marRight w:val="0"/>
          <w:marTop w:val="0"/>
          <w:marBottom w:val="0"/>
          <w:divBdr>
            <w:top w:val="none" w:sz="0" w:space="0" w:color="auto"/>
            <w:left w:val="none" w:sz="0" w:space="0" w:color="auto"/>
            <w:bottom w:val="none" w:sz="0" w:space="0" w:color="auto"/>
            <w:right w:val="none" w:sz="0" w:space="0" w:color="auto"/>
          </w:divBdr>
        </w:div>
        <w:div w:id="190727083">
          <w:marLeft w:val="0"/>
          <w:marRight w:val="0"/>
          <w:marTop w:val="0"/>
          <w:marBottom w:val="0"/>
          <w:divBdr>
            <w:top w:val="none" w:sz="0" w:space="0" w:color="auto"/>
            <w:left w:val="none" w:sz="0" w:space="0" w:color="auto"/>
            <w:bottom w:val="none" w:sz="0" w:space="0" w:color="auto"/>
            <w:right w:val="none" w:sz="0" w:space="0" w:color="auto"/>
          </w:divBdr>
        </w:div>
        <w:div w:id="425151012">
          <w:marLeft w:val="0"/>
          <w:marRight w:val="0"/>
          <w:marTop w:val="0"/>
          <w:marBottom w:val="0"/>
          <w:divBdr>
            <w:top w:val="none" w:sz="0" w:space="0" w:color="auto"/>
            <w:left w:val="none" w:sz="0" w:space="0" w:color="auto"/>
            <w:bottom w:val="none" w:sz="0" w:space="0" w:color="auto"/>
            <w:right w:val="none" w:sz="0" w:space="0" w:color="auto"/>
          </w:divBdr>
        </w:div>
        <w:div w:id="1514226905">
          <w:marLeft w:val="0"/>
          <w:marRight w:val="0"/>
          <w:marTop w:val="0"/>
          <w:marBottom w:val="0"/>
          <w:divBdr>
            <w:top w:val="none" w:sz="0" w:space="0" w:color="auto"/>
            <w:left w:val="none" w:sz="0" w:space="0" w:color="auto"/>
            <w:bottom w:val="none" w:sz="0" w:space="0" w:color="auto"/>
            <w:right w:val="none" w:sz="0" w:space="0" w:color="auto"/>
          </w:divBdr>
        </w:div>
        <w:div w:id="1714036256">
          <w:marLeft w:val="0"/>
          <w:marRight w:val="0"/>
          <w:marTop w:val="0"/>
          <w:marBottom w:val="0"/>
          <w:divBdr>
            <w:top w:val="none" w:sz="0" w:space="0" w:color="auto"/>
            <w:left w:val="none" w:sz="0" w:space="0" w:color="auto"/>
            <w:bottom w:val="none" w:sz="0" w:space="0" w:color="auto"/>
            <w:right w:val="none" w:sz="0" w:space="0" w:color="auto"/>
          </w:divBdr>
        </w:div>
        <w:div w:id="1092316720">
          <w:marLeft w:val="0"/>
          <w:marRight w:val="0"/>
          <w:marTop w:val="0"/>
          <w:marBottom w:val="0"/>
          <w:divBdr>
            <w:top w:val="none" w:sz="0" w:space="0" w:color="auto"/>
            <w:left w:val="none" w:sz="0" w:space="0" w:color="auto"/>
            <w:bottom w:val="none" w:sz="0" w:space="0" w:color="auto"/>
            <w:right w:val="none" w:sz="0" w:space="0" w:color="auto"/>
          </w:divBdr>
        </w:div>
        <w:div w:id="1425345441">
          <w:marLeft w:val="0"/>
          <w:marRight w:val="0"/>
          <w:marTop w:val="0"/>
          <w:marBottom w:val="0"/>
          <w:divBdr>
            <w:top w:val="none" w:sz="0" w:space="0" w:color="auto"/>
            <w:left w:val="none" w:sz="0" w:space="0" w:color="auto"/>
            <w:bottom w:val="none" w:sz="0" w:space="0" w:color="auto"/>
            <w:right w:val="none" w:sz="0" w:space="0" w:color="auto"/>
          </w:divBdr>
        </w:div>
        <w:div w:id="867718959">
          <w:marLeft w:val="0"/>
          <w:marRight w:val="0"/>
          <w:marTop w:val="0"/>
          <w:marBottom w:val="0"/>
          <w:divBdr>
            <w:top w:val="none" w:sz="0" w:space="0" w:color="auto"/>
            <w:left w:val="none" w:sz="0" w:space="0" w:color="auto"/>
            <w:bottom w:val="none" w:sz="0" w:space="0" w:color="auto"/>
            <w:right w:val="none" w:sz="0" w:space="0" w:color="auto"/>
          </w:divBdr>
        </w:div>
        <w:div w:id="1274706584">
          <w:marLeft w:val="0"/>
          <w:marRight w:val="0"/>
          <w:marTop w:val="0"/>
          <w:marBottom w:val="0"/>
          <w:divBdr>
            <w:top w:val="none" w:sz="0" w:space="0" w:color="auto"/>
            <w:left w:val="none" w:sz="0" w:space="0" w:color="auto"/>
            <w:bottom w:val="none" w:sz="0" w:space="0" w:color="auto"/>
            <w:right w:val="none" w:sz="0" w:space="0" w:color="auto"/>
          </w:divBdr>
        </w:div>
        <w:div w:id="1067191947">
          <w:marLeft w:val="0"/>
          <w:marRight w:val="0"/>
          <w:marTop w:val="0"/>
          <w:marBottom w:val="0"/>
          <w:divBdr>
            <w:top w:val="none" w:sz="0" w:space="0" w:color="auto"/>
            <w:left w:val="none" w:sz="0" w:space="0" w:color="auto"/>
            <w:bottom w:val="none" w:sz="0" w:space="0" w:color="auto"/>
            <w:right w:val="none" w:sz="0" w:space="0" w:color="auto"/>
          </w:divBdr>
        </w:div>
        <w:div w:id="107555130">
          <w:marLeft w:val="0"/>
          <w:marRight w:val="0"/>
          <w:marTop w:val="0"/>
          <w:marBottom w:val="0"/>
          <w:divBdr>
            <w:top w:val="none" w:sz="0" w:space="0" w:color="auto"/>
            <w:left w:val="none" w:sz="0" w:space="0" w:color="auto"/>
            <w:bottom w:val="none" w:sz="0" w:space="0" w:color="auto"/>
            <w:right w:val="none" w:sz="0" w:space="0" w:color="auto"/>
          </w:divBdr>
        </w:div>
        <w:div w:id="934702795">
          <w:marLeft w:val="0"/>
          <w:marRight w:val="0"/>
          <w:marTop w:val="0"/>
          <w:marBottom w:val="0"/>
          <w:divBdr>
            <w:top w:val="none" w:sz="0" w:space="0" w:color="auto"/>
            <w:left w:val="none" w:sz="0" w:space="0" w:color="auto"/>
            <w:bottom w:val="none" w:sz="0" w:space="0" w:color="auto"/>
            <w:right w:val="none" w:sz="0" w:space="0" w:color="auto"/>
          </w:divBdr>
        </w:div>
        <w:div w:id="200946378">
          <w:marLeft w:val="0"/>
          <w:marRight w:val="0"/>
          <w:marTop w:val="0"/>
          <w:marBottom w:val="0"/>
          <w:divBdr>
            <w:top w:val="none" w:sz="0" w:space="0" w:color="auto"/>
            <w:left w:val="none" w:sz="0" w:space="0" w:color="auto"/>
            <w:bottom w:val="none" w:sz="0" w:space="0" w:color="auto"/>
            <w:right w:val="none" w:sz="0" w:space="0" w:color="auto"/>
          </w:divBdr>
        </w:div>
        <w:div w:id="171576575">
          <w:marLeft w:val="0"/>
          <w:marRight w:val="0"/>
          <w:marTop w:val="0"/>
          <w:marBottom w:val="0"/>
          <w:divBdr>
            <w:top w:val="none" w:sz="0" w:space="0" w:color="auto"/>
            <w:left w:val="none" w:sz="0" w:space="0" w:color="auto"/>
            <w:bottom w:val="none" w:sz="0" w:space="0" w:color="auto"/>
            <w:right w:val="none" w:sz="0" w:space="0" w:color="auto"/>
          </w:divBdr>
        </w:div>
        <w:div w:id="333143426">
          <w:marLeft w:val="0"/>
          <w:marRight w:val="0"/>
          <w:marTop w:val="0"/>
          <w:marBottom w:val="0"/>
          <w:divBdr>
            <w:top w:val="none" w:sz="0" w:space="0" w:color="auto"/>
            <w:left w:val="none" w:sz="0" w:space="0" w:color="auto"/>
            <w:bottom w:val="none" w:sz="0" w:space="0" w:color="auto"/>
            <w:right w:val="none" w:sz="0" w:space="0" w:color="auto"/>
          </w:divBdr>
        </w:div>
        <w:div w:id="1952085247">
          <w:marLeft w:val="0"/>
          <w:marRight w:val="0"/>
          <w:marTop w:val="0"/>
          <w:marBottom w:val="0"/>
          <w:divBdr>
            <w:top w:val="none" w:sz="0" w:space="0" w:color="auto"/>
            <w:left w:val="none" w:sz="0" w:space="0" w:color="auto"/>
            <w:bottom w:val="none" w:sz="0" w:space="0" w:color="auto"/>
            <w:right w:val="none" w:sz="0" w:space="0" w:color="auto"/>
          </w:divBdr>
        </w:div>
        <w:div w:id="95567199">
          <w:marLeft w:val="0"/>
          <w:marRight w:val="0"/>
          <w:marTop w:val="0"/>
          <w:marBottom w:val="0"/>
          <w:divBdr>
            <w:top w:val="none" w:sz="0" w:space="0" w:color="auto"/>
            <w:left w:val="none" w:sz="0" w:space="0" w:color="auto"/>
            <w:bottom w:val="none" w:sz="0" w:space="0" w:color="auto"/>
            <w:right w:val="none" w:sz="0" w:space="0" w:color="auto"/>
          </w:divBdr>
        </w:div>
        <w:div w:id="1889880968">
          <w:marLeft w:val="0"/>
          <w:marRight w:val="0"/>
          <w:marTop w:val="0"/>
          <w:marBottom w:val="0"/>
          <w:divBdr>
            <w:top w:val="none" w:sz="0" w:space="0" w:color="auto"/>
            <w:left w:val="none" w:sz="0" w:space="0" w:color="auto"/>
            <w:bottom w:val="none" w:sz="0" w:space="0" w:color="auto"/>
            <w:right w:val="none" w:sz="0" w:space="0" w:color="auto"/>
          </w:divBdr>
        </w:div>
        <w:div w:id="833495746">
          <w:marLeft w:val="0"/>
          <w:marRight w:val="0"/>
          <w:marTop w:val="0"/>
          <w:marBottom w:val="0"/>
          <w:divBdr>
            <w:top w:val="none" w:sz="0" w:space="0" w:color="auto"/>
            <w:left w:val="none" w:sz="0" w:space="0" w:color="auto"/>
            <w:bottom w:val="none" w:sz="0" w:space="0" w:color="auto"/>
            <w:right w:val="none" w:sz="0" w:space="0" w:color="auto"/>
          </w:divBdr>
        </w:div>
        <w:div w:id="1953391516">
          <w:marLeft w:val="0"/>
          <w:marRight w:val="0"/>
          <w:marTop w:val="0"/>
          <w:marBottom w:val="0"/>
          <w:divBdr>
            <w:top w:val="none" w:sz="0" w:space="0" w:color="auto"/>
            <w:left w:val="none" w:sz="0" w:space="0" w:color="auto"/>
            <w:bottom w:val="none" w:sz="0" w:space="0" w:color="auto"/>
            <w:right w:val="none" w:sz="0" w:space="0" w:color="auto"/>
          </w:divBdr>
        </w:div>
        <w:div w:id="52314982">
          <w:marLeft w:val="0"/>
          <w:marRight w:val="0"/>
          <w:marTop w:val="0"/>
          <w:marBottom w:val="0"/>
          <w:divBdr>
            <w:top w:val="none" w:sz="0" w:space="0" w:color="auto"/>
            <w:left w:val="none" w:sz="0" w:space="0" w:color="auto"/>
            <w:bottom w:val="none" w:sz="0" w:space="0" w:color="auto"/>
            <w:right w:val="none" w:sz="0" w:space="0" w:color="auto"/>
          </w:divBdr>
        </w:div>
        <w:div w:id="850336524">
          <w:marLeft w:val="0"/>
          <w:marRight w:val="0"/>
          <w:marTop w:val="0"/>
          <w:marBottom w:val="0"/>
          <w:divBdr>
            <w:top w:val="none" w:sz="0" w:space="0" w:color="auto"/>
            <w:left w:val="none" w:sz="0" w:space="0" w:color="auto"/>
            <w:bottom w:val="none" w:sz="0" w:space="0" w:color="auto"/>
            <w:right w:val="none" w:sz="0" w:space="0" w:color="auto"/>
          </w:divBdr>
        </w:div>
        <w:div w:id="539585121">
          <w:marLeft w:val="0"/>
          <w:marRight w:val="0"/>
          <w:marTop w:val="0"/>
          <w:marBottom w:val="0"/>
          <w:divBdr>
            <w:top w:val="none" w:sz="0" w:space="0" w:color="auto"/>
            <w:left w:val="none" w:sz="0" w:space="0" w:color="auto"/>
            <w:bottom w:val="none" w:sz="0" w:space="0" w:color="auto"/>
            <w:right w:val="none" w:sz="0" w:space="0" w:color="auto"/>
          </w:divBdr>
        </w:div>
        <w:div w:id="666640131">
          <w:marLeft w:val="0"/>
          <w:marRight w:val="0"/>
          <w:marTop w:val="0"/>
          <w:marBottom w:val="0"/>
          <w:divBdr>
            <w:top w:val="none" w:sz="0" w:space="0" w:color="auto"/>
            <w:left w:val="none" w:sz="0" w:space="0" w:color="auto"/>
            <w:bottom w:val="none" w:sz="0" w:space="0" w:color="auto"/>
            <w:right w:val="none" w:sz="0" w:space="0" w:color="auto"/>
          </w:divBdr>
        </w:div>
        <w:div w:id="949512139">
          <w:marLeft w:val="0"/>
          <w:marRight w:val="0"/>
          <w:marTop w:val="0"/>
          <w:marBottom w:val="0"/>
          <w:divBdr>
            <w:top w:val="none" w:sz="0" w:space="0" w:color="auto"/>
            <w:left w:val="none" w:sz="0" w:space="0" w:color="auto"/>
            <w:bottom w:val="none" w:sz="0" w:space="0" w:color="auto"/>
            <w:right w:val="none" w:sz="0" w:space="0" w:color="auto"/>
          </w:divBdr>
        </w:div>
        <w:div w:id="1808934749">
          <w:marLeft w:val="0"/>
          <w:marRight w:val="0"/>
          <w:marTop w:val="0"/>
          <w:marBottom w:val="0"/>
          <w:divBdr>
            <w:top w:val="none" w:sz="0" w:space="0" w:color="auto"/>
            <w:left w:val="none" w:sz="0" w:space="0" w:color="auto"/>
            <w:bottom w:val="none" w:sz="0" w:space="0" w:color="auto"/>
            <w:right w:val="none" w:sz="0" w:space="0" w:color="auto"/>
          </w:divBdr>
        </w:div>
        <w:div w:id="822819549">
          <w:marLeft w:val="0"/>
          <w:marRight w:val="0"/>
          <w:marTop w:val="0"/>
          <w:marBottom w:val="0"/>
          <w:divBdr>
            <w:top w:val="none" w:sz="0" w:space="0" w:color="auto"/>
            <w:left w:val="none" w:sz="0" w:space="0" w:color="auto"/>
            <w:bottom w:val="none" w:sz="0" w:space="0" w:color="auto"/>
            <w:right w:val="none" w:sz="0" w:space="0" w:color="auto"/>
          </w:divBdr>
        </w:div>
        <w:div w:id="1194919669">
          <w:marLeft w:val="0"/>
          <w:marRight w:val="0"/>
          <w:marTop w:val="0"/>
          <w:marBottom w:val="0"/>
          <w:divBdr>
            <w:top w:val="none" w:sz="0" w:space="0" w:color="auto"/>
            <w:left w:val="none" w:sz="0" w:space="0" w:color="auto"/>
            <w:bottom w:val="none" w:sz="0" w:space="0" w:color="auto"/>
            <w:right w:val="none" w:sz="0" w:space="0" w:color="auto"/>
          </w:divBdr>
        </w:div>
        <w:div w:id="1721788477">
          <w:marLeft w:val="0"/>
          <w:marRight w:val="0"/>
          <w:marTop w:val="0"/>
          <w:marBottom w:val="0"/>
          <w:divBdr>
            <w:top w:val="none" w:sz="0" w:space="0" w:color="auto"/>
            <w:left w:val="none" w:sz="0" w:space="0" w:color="auto"/>
            <w:bottom w:val="none" w:sz="0" w:space="0" w:color="auto"/>
            <w:right w:val="none" w:sz="0" w:space="0" w:color="auto"/>
          </w:divBdr>
        </w:div>
        <w:div w:id="594091127">
          <w:marLeft w:val="0"/>
          <w:marRight w:val="0"/>
          <w:marTop w:val="0"/>
          <w:marBottom w:val="0"/>
          <w:divBdr>
            <w:top w:val="none" w:sz="0" w:space="0" w:color="auto"/>
            <w:left w:val="none" w:sz="0" w:space="0" w:color="auto"/>
            <w:bottom w:val="none" w:sz="0" w:space="0" w:color="auto"/>
            <w:right w:val="none" w:sz="0" w:space="0" w:color="auto"/>
          </w:divBdr>
        </w:div>
        <w:div w:id="320500873">
          <w:marLeft w:val="0"/>
          <w:marRight w:val="0"/>
          <w:marTop w:val="0"/>
          <w:marBottom w:val="0"/>
          <w:divBdr>
            <w:top w:val="none" w:sz="0" w:space="0" w:color="auto"/>
            <w:left w:val="none" w:sz="0" w:space="0" w:color="auto"/>
            <w:bottom w:val="none" w:sz="0" w:space="0" w:color="auto"/>
            <w:right w:val="none" w:sz="0" w:space="0" w:color="auto"/>
          </w:divBdr>
        </w:div>
        <w:div w:id="1584027027">
          <w:marLeft w:val="0"/>
          <w:marRight w:val="0"/>
          <w:marTop w:val="0"/>
          <w:marBottom w:val="0"/>
          <w:divBdr>
            <w:top w:val="none" w:sz="0" w:space="0" w:color="auto"/>
            <w:left w:val="none" w:sz="0" w:space="0" w:color="auto"/>
            <w:bottom w:val="none" w:sz="0" w:space="0" w:color="auto"/>
            <w:right w:val="none" w:sz="0" w:space="0" w:color="auto"/>
          </w:divBdr>
        </w:div>
        <w:div w:id="444811463">
          <w:marLeft w:val="0"/>
          <w:marRight w:val="0"/>
          <w:marTop w:val="0"/>
          <w:marBottom w:val="0"/>
          <w:divBdr>
            <w:top w:val="none" w:sz="0" w:space="0" w:color="auto"/>
            <w:left w:val="none" w:sz="0" w:space="0" w:color="auto"/>
            <w:bottom w:val="none" w:sz="0" w:space="0" w:color="auto"/>
            <w:right w:val="none" w:sz="0" w:space="0" w:color="auto"/>
          </w:divBdr>
        </w:div>
        <w:div w:id="526411856">
          <w:marLeft w:val="0"/>
          <w:marRight w:val="0"/>
          <w:marTop w:val="0"/>
          <w:marBottom w:val="0"/>
          <w:divBdr>
            <w:top w:val="none" w:sz="0" w:space="0" w:color="auto"/>
            <w:left w:val="none" w:sz="0" w:space="0" w:color="auto"/>
            <w:bottom w:val="none" w:sz="0" w:space="0" w:color="auto"/>
            <w:right w:val="none" w:sz="0" w:space="0" w:color="auto"/>
          </w:divBdr>
        </w:div>
        <w:div w:id="2004894187">
          <w:marLeft w:val="0"/>
          <w:marRight w:val="0"/>
          <w:marTop w:val="0"/>
          <w:marBottom w:val="0"/>
          <w:divBdr>
            <w:top w:val="none" w:sz="0" w:space="0" w:color="auto"/>
            <w:left w:val="none" w:sz="0" w:space="0" w:color="auto"/>
            <w:bottom w:val="none" w:sz="0" w:space="0" w:color="auto"/>
            <w:right w:val="none" w:sz="0" w:space="0" w:color="auto"/>
          </w:divBdr>
        </w:div>
        <w:div w:id="1993413537">
          <w:marLeft w:val="0"/>
          <w:marRight w:val="0"/>
          <w:marTop w:val="0"/>
          <w:marBottom w:val="0"/>
          <w:divBdr>
            <w:top w:val="none" w:sz="0" w:space="0" w:color="auto"/>
            <w:left w:val="none" w:sz="0" w:space="0" w:color="auto"/>
            <w:bottom w:val="none" w:sz="0" w:space="0" w:color="auto"/>
            <w:right w:val="none" w:sz="0" w:space="0" w:color="auto"/>
          </w:divBdr>
        </w:div>
        <w:div w:id="280232286">
          <w:marLeft w:val="0"/>
          <w:marRight w:val="0"/>
          <w:marTop w:val="0"/>
          <w:marBottom w:val="0"/>
          <w:divBdr>
            <w:top w:val="none" w:sz="0" w:space="0" w:color="auto"/>
            <w:left w:val="none" w:sz="0" w:space="0" w:color="auto"/>
            <w:bottom w:val="none" w:sz="0" w:space="0" w:color="auto"/>
            <w:right w:val="none" w:sz="0" w:space="0" w:color="auto"/>
          </w:divBdr>
        </w:div>
        <w:div w:id="1874732272">
          <w:marLeft w:val="0"/>
          <w:marRight w:val="0"/>
          <w:marTop w:val="0"/>
          <w:marBottom w:val="0"/>
          <w:divBdr>
            <w:top w:val="none" w:sz="0" w:space="0" w:color="auto"/>
            <w:left w:val="none" w:sz="0" w:space="0" w:color="auto"/>
            <w:bottom w:val="none" w:sz="0" w:space="0" w:color="auto"/>
            <w:right w:val="none" w:sz="0" w:space="0" w:color="auto"/>
          </w:divBdr>
        </w:div>
        <w:div w:id="747732540">
          <w:marLeft w:val="0"/>
          <w:marRight w:val="0"/>
          <w:marTop w:val="0"/>
          <w:marBottom w:val="0"/>
          <w:divBdr>
            <w:top w:val="none" w:sz="0" w:space="0" w:color="auto"/>
            <w:left w:val="none" w:sz="0" w:space="0" w:color="auto"/>
            <w:bottom w:val="none" w:sz="0" w:space="0" w:color="auto"/>
            <w:right w:val="none" w:sz="0" w:space="0" w:color="auto"/>
          </w:divBdr>
        </w:div>
        <w:div w:id="2072576026">
          <w:marLeft w:val="0"/>
          <w:marRight w:val="0"/>
          <w:marTop w:val="0"/>
          <w:marBottom w:val="0"/>
          <w:divBdr>
            <w:top w:val="none" w:sz="0" w:space="0" w:color="auto"/>
            <w:left w:val="none" w:sz="0" w:space="0" w:color="auto"/>
            <w:bottom w:val="none" w:sz="0" w:space="0" w:color="auto"/>
            <w:right w:val="none" w:sz="0" w:space="0" w:color="auto"/>
          </w:divBdr>
        </w:div>
        <w:div w:id="2040742766">
          <w:marLeft w:val="0"/>
          <w:marRight w:val="0"/>
          <w:marTop w:val="0"/>
          <w:marBottom w:val="0"/>
          <w:divBdr>
            <w:top w:val="none" w:sz="0" w:space="0" w:color="auto"/>
            <w:left w:val="none" w:sz="0" w:space="0" w:color="auto"/>
            <w:bottom w:val="none" w:sz="0" w:space="0" w:color="auto"/>
            <w:right w:val="none" w:sz="0" w:space="0" w:color="auto"/>
          </w:divBdr>
        </w:div>
        <w:div w:id="2041200903">
          <w:marLeft w:val="0"/>
          <w:marRight w:val="0"/>
          <w:marTop w:val="0"/>
          <w:marBottom w:val="0"/>
          <w:divBdr>
            <w:top w:val="none" w:sz="0" w:space="0" w:color="auto"/>
            <w:left w:val="none" w:sz="0" w:space="0" w:color="auto"/>
            <w:bottom w:val="none" w:sz="0" w:space="0" w:color="auto"/>
            <w:right w:val="none" w:sz="0" w:space="0" w:color="auto"/>
          </w:divBdr>
        </w:div>
        <w:div w:id="1301688725">
          <w:marLeft w:val="0"/>
          <w:marRight w:val="0"/>
          <w:marTop w:val="0"/>
          <w:marBottom w:val="0"/>
          <w:divBdr>
            <w:top w:val="none" w:sz="0" w:space="0" w:color="auto"/>
            <w:left w:val="none" w:sz="0" w:space="0" w:color="auto"/>
            <w:bottom w:val="none" w:sz="0" w:space="0" w:color="auto"/>
            <w:right w:val="none" w:sz="0" w:space="0" w:color="auto"/>
          </w:divBdr>
        </w:div>
        <w:div w:id="1199586521">
          <w:marLeft w:val="0"/>
          <w:marRight w:val="0"/>
          <w:marTop w:val="0"/>
          <w:marBottom w:val="0"/>
          <w:divBdr>
            <w:top w:val="none" w:sz="0" w:space="0" w:color="auto"/>
            <w:left w:val="none" w:sz="0" w:space="0" w:color="auto"/>
            <w:bottom w:val="none" w:sz="0" w:space="0" w:color="auto"/>
            <w:right w:val="none" w:sz="0" w:space="0" w:color="auto"/>
          </w:divBdr>
        </w:div>
        <w:div w:id="1884243220">
          <w:marLeft w:val="0"/>
          <w:marRight w:val="0"/>
          <w:marTop w:val="0"/>
          <w:marBottom w:val="0"/>
          <w:divBdr>
            <w:top w:val="none" w:sz="0" w:space="0" w:color="auto"/>
            <w:left w:val="none" w:sz="0" w:space="0" w:color="auto"/>
            <w:bottom w:val="none" w:sz="0" w:space="0" w:color="auto"/>
            <w:right w:val="none" w:sz="0" w:space="0" w:color="auto"/>
          </w:divBdr>
        </w:div>
        <w:div w:id="1029641391">
          <w:marLeft w:val="0"/>
          <w:marRight w:val="0"/>
          <w:marTop w:val="0"/>
          <w:marBottom w:val="0"/>
          <w:divBdr>
            <w:top w:val="none" w:sz="0" w:space="0" w:color="auto"/>
            <w:left w:val="none" w:sz="0" w:space="0" w:color="auto"/>
            <w:bottom w:val="none" w:sz="0" w:space="0" w:color="auto"/>
            <w:right w:val="none" w:sz="0" w:space="0" w:color="auto"/>
          </w:divBdr>
        </w:div>
        <w:div w:id="192577095">
          <w:marLeft w:val="0"/>
          <w:marRight w:val="0"/>
          <w:marTop w:val="0"/>
          <w:marBottom w:val="0"/>
          <w:divBdr>
            <w:top w:val="none" w:sz="0" w:space="0" w:color="auto"/>
            <w:left w:val="none" w:sz="0" w:space="0" w:color="auto"/>
            <w:bottom w:val="none" w:sz="0" w:space="0" w:color="auto"/>
            <w:right w:val="none" w:sz="0" w:space="0" w:color="auto"/>
          </w:divBdr>
        </w:div>
        <w:div w:id="279187395">
          <w:marLeft w:val="0"/>
          <w:marRight w:val="0"/>
          <w:marTop w:val="0"/>
          <w:marBottom w:val="0"/>
          <w:divBdr>
            <w:top w:val="none" w:sz="0" w:space="0" w:color="auto"/>
            <w:left w:val="none" w:sz="0" w:space="0" w:color="auto"/>
            <w:bottom w:val="none" w:sz="0" w:space="0" w:color="auto"/>
            <w:right w:val="none" w:sz="0" w:space="0" w:color="auto"/>
          </w:divBdr>
        </w:div>
        <w:div w:id="762340538">
          <w:marLeft w:val="0"/>
          <w:marRight w:val="0"/>
          <w:marTop w:val="0"/>
          <w:marBottom w:val="0"/>
          <w:divBdr>
            <w:top w:val="none" w:sz="0" w:space="0" w:color="auto"/>
            <w:left w:val="none" w:sz="0" w:space="0" w:color="auto"/>
            <w:bottom w:val="none" w:sz="0" w:space="0" w:color="auto"/>
            <w:right w:val="none" w:sz="0" w:space="0" w:color="auto"/>
          </w:divBdr>
        </w:div>
        <w:div w:id="1656371415">
          <w:marLeft w:val="0"/>
          <w:marRight w:val="0"/>
          <w:marTop w:val="0"/>
          <w:marBottom w:val="0"/>
          <w:divBdr>
            <w:top w:val="none" w:sz="0" w:space="0" w:color="auto"/>
            <w:left w:val="none" w:sz="0" w:space="0" w:color="auto"/>
            <w:bottom w:val="none" w:sz="0" w:space="0" w:color="auto"/>
            <w:right w:val="none" w:sz="0" w:space="0" w:color="auto"/>
          </w:divBdr>
        </w:div>
        <w:div w:id="827285903">
          <w:marLeft w:val="0"/>
          <w:marRight w:val="0"/>
          <w:marTop w:val="0"/>
          <w:marBottom w:val="0"/>
          <w:divBdr>
            <w:top w:val="none" w:sz="0" w:space="0" w:color="auto"/>
            <w:left w:val="none" w:sz="0" w:space="0" w:color="auto"/>
            <w:bottom w:val="none" w:sz="0" w:space="0" w:color="auto"/>
            <w:right w:val="none" w:sz="0" w:space="0" w:color="auto"/>
          </w:divBdr>
        </w:div>
        <w:div w:id="1321881174">
          <w:marLeft w:val="0"/>
          <w:marRight w:val="0"/>
          <w:marTop w:val="0"/>
          <w:marBottom w:val="0"/>
          <w:divBdr>
            <w:top w:val="none" w:sz="0" w:space="0" w:color="auto"/>
            <w:left w:val="none" w:sz="0" w:space="0" w:color="auto"/>
            <w:bottom w:val="none" w:sz="0" w:space="0" w:color="auto"/>
            <w:right w:val="none" w:sz="0" w:space="0" w:color="auto"/>
          </w:divBdr>
        </w:div>
        <w:div w:id="1686396426">
          <w:marLeft w:val="0"/>
          <w:marRight w:val="0"/>
          <w:marTop w:val="0"/>
          <w:marBottom w:val="0"/>
          <w:divBdr>
            <w:top w:val="none" w:sz="0" w:space="0" w:color="auto"/>
            <w:left w:val="none" w:sz="0" w:space="0" w:color="auto"/>
            <w:bottom w:val="none" w:sz="0" w:space="0" w:color="auto"/>
            <w:right w:val="none" w:sz="0" w:space="0" w:color="auto"/>
          </w:divBdr>
        </w:div>
        <w:div w:id="1035695390">
          <w:marLeft w:val="0"/>
          <w:marRight w:val="0"/>
          <w:marTop w:val="0"/>
          <w:marBottom w:val="0"/>
          <w:divBdr>
            <w:top w:val="none" w:sz="0" w:space="0" w:color="auto"/>
            <w:left w:val="none" w:sz="0" w:space="0" w:color="auto"/>
            <w:bottom w:val="none" w:sz="0" w:space="0" w:color="auto"/>
            <w:right w:val="none" w:sz="0" w:space="0" w:color="auto"/>
          </w:divBdr>
        </w:div>
        <w:div w:id="709376442">
          <w:marLeft w:val="0"/>
          <w:marRight w:val="0"/>
          <w:marTop w:val="0"/>
          <w:marBottom w:val="0"/>
          <w:divBdr>
            <w:top w:val="none" w:sz="0" w:space="0" w:color="auto"/>
            <w:left w:val="none" w:sz="0" w:space="0" w:color="auto"/>
            <w:bottom w:val="none" w:sz="0" w:space="0" w:color="auto"/>
            <w:right w:val="none" w:sz="0" w:space="0" w:color="auto"/>
          </w:divBdr>
        </w:div>
        <w:div w:id="717625301">
          <w:marLeft w:val="0"/>
          <w:marRight w:val="0"/>
          <w:marTop w:val="0"/>
          <w:marBottom w:val="0"/>
          <w:divBdr>
            <w:top w:val="none" w:sz="0" w:space="0" w:color="auto"/>
            <w:left w:val="none" w:sz="0" w:space="0" w:color="auto"/>
            <w:bottom w:val="none" w:sz="0" w:space="0" w:color="auto"/>
            <w:right w:val="none" w:sz="0" w:space="0" w:color="auto"/>
          </w:divBdr>
        </w:div>
        <w:div w:id="1653756568">
          <w:marLeft w:val="0"/>
          <w:marRight w:val="0"/>
          <w:marTop w:val="0"/>
          <w:marBottom w:val="0"/>
          <w:divBdr>
            <w:top w:val="none" w:sz="0" w:space="0" w:color="auto"/>
            <w:left w:val="none" w:sz="0" w:space="0" w:color="auto"/>
            <w:bottom w:val="none" w:sz="0" w:space="0" w:color="auto"/>
            <w:right w:val="none" w:sz="0" w:space="0" w:color="auto"/>
          </w:divBdr>
        </w:div>
        <w:div w:id="597954119">
          <w:marLeft w:val="0"/>
          <w:marRight w:val="0"/>
          <w:marTop w:val="0"/>
          <w:marBottom w:val="0"/>
          <w:divBdr>
            <w:top w:val="none" w:sz="0" w:space="0" w:color="auto"/>
            <w:left w:val="none" w:sz="0" w:space="0" w:color="auto"/>
            <w:bottom w:val="none" w:sz="0" w:space="0" w:color="auto"/>
            <w:right w:val="none" w:sz="0" w:space="0" w:color="auto"/>
          </w:divBdr>
        </w:div>
        <w:div w:id="865293736">
          <w:marLeft w:val="0"/>
          <w:marRight w:val="0"/>
          <w:marTop w:val="0"/>
          <w:marBottom w:val="0"/>
          <w:divBdr>
            <w:top w:val="none" w:sz="0" w:space="0" w:color="auto"/>
            <w:left w:val="none" w:sz="0" w:space="0" w:color="auto"/>
            <w:bottom w:val="none" w:sz="0" w:space="0" w:color="auto"/>
            <w:right w:val="none" w:sz="0" w:space="0" w:color="auto"/>
          </w:divBdr>
        </w:div>
        <w:div w:id="883062038">
          <w:marLeft w:val="0"/>
          <w:marRight w:val="0"/>
          <w:marTop w:val="0"/>
          <w:marBottom w:val="0"/>
          <w:divBdr>
            <w:top w:val="none" w:sz="0" w:space="0" w:color="auto"/>
            <w:left w:val="none" w:sz="0" w:space="0" w:color="auto"/>
            <w:bottom w:val="none" w:sz="0" w:space="0" w:color="auto"/>
            <w:right w:val="none" w:sz="0" w:space="0" w:color="auto"/>
          </w:divBdr>
        </w:div>
        <w:div w:id="143082005">
          <w:marLeft w:val="0"/>
          <w:marRight w:val="0"/>
          <w:marTop w:val="0"/>
          <w:marBottom w:val="0"/>
          <w:divBdr>
            <w:top w:val="none" w:sz="0" w:space="0" w:color="auto"/>
            <w:left w:val="none" w:sz="0" w:space="0" w:color="auto"/>
            <w:bottom w:val="none" w:sz="0" w:space="0" w:color="auto"/>
            <w:right w:val="none" w:sz="0" w:space="0" w:color="auto"/>
          </w:divBdr>
        </w:div>
        <w:div w:id="940331574">
          <w:marLeft w:val="0"/>
          <w:marRight w:val="0"/>
          <w:marTop w:val="0"/>
          <w:marBottom w:val="0"/>
          <w:divBdr>
            <w:top w:val="none" w:sz="0" w:space="0" w:color="auto"/>
            <w:left w:val="none" w:sz="0" w:space="0" w:color="auto"/>
            <w:bottom w:val="none" w:sz="0" w:space="0" w:color="auto"/>
            <w:right w:val="none" w:sz="0" w:space="0" w:color="auto"/>
          </w:divBdr>
        </w:div>
        <w:div w:id="1906722658">
          <w:marLeft w:val="0"/>
          <w:marRight w:val="0"/>
          <w:marTop w:val="0"/>
          <w:marBottom w:val="0"/>
          <w:divBdr>
            <w:top w:val="none" w:sz="0" w:space="0" w:color="auto"/>
            <w:left w:val="none" w:sz="0" w:space="0" w:color="auto"/>
            <w:bottom w:val="none" w:sz="0" w:space="0" w:color="auto"/>
            <w:right w:val="none" w:sz="0" w:space="0" w:color="auto"/>
          </w:divBdr>
        </w:div>
        <w:div w:id="482281321">
          <w:marLeft w:val="0"/>
          <w:marRight w:val="0"/>
          <w:marTop w:val="0"/>
          <w:marBottom w:val="0"/>
          <w:divBdr>
            <w:top w:val="none" w:sz="0" w:space="0" w:color="auto"/>
            <w:left w:val="none" w:sz="0" w:space="0" w:color="auto"/>
            <w:bottom w:val="none" w:sz="0" w:space="0" w:color="auto"/>
            <w:right w:val="none" w:sz="0" w:space="0" w:color="auto"/>
          </w:divBdr>
        </w:div>
        <w:div w:id="1468401607">
          <w:marLeft w:val="0"/>
          <w:marRight w:val="0"/>
          <w:marTop w:val="0"/>
          <w:marBottom w:val="0"/>
          <w:divBdr>
            <w:top w:val="none" w:sz="0" w:space="0" w:color="auto"/>
            <w:left w:val="none" w:sz="0" w:space="0" w:color="auto"/>
            <w:bottom w:val="none" w:sz="0" w:space="0" w:color="auto"/>
            <w:right w:val="none" w:sz="0" w:space="0" w:color="auto"/>
          </w:divBdr>
        </w:div>
        <w:div w:id="2041852559">
          <w:marLeft w:val="0"/>
          <w:marRight w:val="0"/>
          <w:marTop w:val="0"/>
          <w:marBottom w:val="0"/>
          <w:divBdr>
            <w:top w:val="none" w:sz="0" w:space="0" w:color="auto"/>
            <w:left w:val="none" w:sz="0" w:space="0" w:color="auto"/>
            <w:bottom w:val="none" w:sz="0" w:space="0" w:color="auto"/>
            <w:right w:val="none" w:sz="0" w:space="0" w:color="auto"/>
          </w:divBdr>
        </w:div>
        <w:div w:id="608895563">
          <w:marLeft w:val="0"/>
          <w:marRight w:val="0"/>
          <w:marTop w:val="0"/>
          <w:marBottom w:val="0"/>
          <w:divBdr>
            <w:top w:val="none" w:sz="0" w:space="0" w:color="auto"/>
            <w:left w:val="none" w:sz="0" w:space="0" w:color="auto"/>
            <w:bottom w:val="none" w:sz="0" w:space="0" w:color="auto"/>
            <w:right w:val="none" w:sz="0" w:space="0" w:color="auto"/>
          </w:divBdr>
        </w:div>
        <w:div w:id="304160103">
          <w:marLeft w:val="0"/>
          <w:marRight w:val="0"/>
          <w:marTop w:val="0"/>
          <w:marBottom w:val="0"/>
          <w:divBdr>
            <w:top w:val="none" w:sz="0" w:space="0" w:color="auto"/>
            <w:left w:val="none" w:sz="0" w:space="0" w:color="auto"/>
            <w:bottom w:val="none" w:sz="0" w:space="0" w:color="auto"/>
            <w:right w:val="none" w:sz="0" w:space="0" w:color="auto"/>
          </w:divBdr>
        </w:div>
        <w:div w:id="2019965790">
          <w:marLeft w:val="0"/>
          <w:marRight w:val="0"/>
          <w:marTop w:val="0"/>
          <w:marBottom w:val="0"/>
          <w:divBdr>
            <w:top w:val="none" w:sz="0" w:space="0" w:color="auto"/>
            <w:left w:val="none" w:sz="0" w:space="0" w:color="auto"/>
            <w:bottom w:val="none" w:sz="0" w:space="0" w:color="auto"/>
            <w:right w:val="none" w:sz="0" w:space="0" w:color="auto"/>
          </w:divBdr>
        </w:div>
        <w:div w:id="565452033">
          <w:marLeft w:val="0"/>
          <w:marRight w:val="0"/>
          <w:marTop w:val="0"/>
          <w:marBottom w:val="0"/>
          <w:divBdr>
            <w:top w:val="none" w:sz="0" w:space="0" w:color="auto"/>
            <w:left w:val="none" w:sz="0" w:space="0" w:color="auto"/>
            <w:bottom w:val="none" w:sz="0" w:space="0" w:color="auto"/>
            <w:right w:val="none" w:sz="0" w:space="0" w:color="auto"/>
          </w:divBdr>
        </w:div>
        <w:div w:id="820123344">
          <w:marLeft w:val="0"/>
          <w:marRight w:val="0"/>
          <w:marTop w:val="0"/>
          <w:marBottom w:val="0"/>
          <w:divBdr>
            <w:top w:val="none" w:sz="0" w:space="0" w:color="auto"/>
            <w:left w:val="none" w:sz="0" w:space="0" w:color="auto"/>
            <w:bottom w:val="none" w:sz="0" w:space="0" w:color="auto"/>
            <w:right w:val="none" w:sz="0" w:space="0" w:color="auto"/>
          </w:divBdr>
        </w:div>
        <w:div w:id="1256597072">
          <w:marLeft w:val="0"/>
          <w:marRight w:val="0"/>
          <w:marTop w:val="0"/>
          <w:marBottom w:val="0"/>
          <w:divBdr>
            <w:top w:val="none" w:sz="0" w:space="0" w:color="auto"/>
            <w:left w:val="none" w:sz="0" w:space="0" w:color="auto"/>
            <w:bottom w:val="none" w:sz="0" w:space="0" w:color="auto"/>
            <w:right w:val="none" w:sz="0" w:space="0" w:color="auto"/>
          </w:divBdr>
        </w:div>
        <w:div w:id="1391419020">
          <w:marLeft w:val="0"/>
          <w:marRight w:val="0"/>
          <w:marTop w:val="0"/>
          <w:marBottom w:val="0"/>
          <w:divBdr>
            <w:top w:val="none" w:sz="0" w:space="0" w:color="auto"/>
            <w:left w:val="none" w:sz="0" w:space="0" w:color="auto"/>
            <w:bottom w:val="none" w:sz="0" w:space="0" w:color="auto"/>
            <w:right w:val="none" w:sz="0" w:space="0" w:color="auto"/>
          </w:divBdr>
        </w:div>
        <w:div w:id="1275332640">
          <w:marLeft w:val="0"/>
          <w:marRight w:val="0"/>
          <w:marTop w:val="0"/>
          <w:marBottom w:val="0"/>
          <w:divBdr>
            <w:top w:val="none" w:sz="0" w:space="0" w:color="auto"/>
            <w:left w:val="none" w:sz="0" w:space="0" w:color="auto"/>
            <w:bottom w:val="none" w:sz="0" w:space="0" w:color="auto"/>
            <w:right w:val="none" w:sz="0" w:space="0" w:color="auto"/>
          </w:divBdr>
        </w:div>
        <w:div w:id="1050767863">
          <w:marLeft w:val="0"/>
          <w:marRight w:val="0"/>
          <w:marTop w:val="0"/>
          <w:marBottom w:val="0"/>
          <w:divBdr>
            <w:top w:val="none" w:sz="0" w:space="0" w:color="auto"/>
            <w:left w:val="none" w:sz="0" w:space="0" w:color="auto"/>
            <w:bottom w:val="none" w:sz="0" w:space="0" w:color="auto"/>
            <w:right w:val="none" w:sz="0" w:space="0" w:color="auto"/>
          </w:divBdr>
        </w:div>
        <w:div w:id="942302543">
          <w:marLeft w:val="0"/>
          <w:marRight w:val="0"/>
          <w:marTop w:val="0"/>
          <w:marBottom w:val="0"/>
          <w:divBdr>
            <w:top w:val="none" w:sz="0" w:space="0" w:color="auto"/>
            <w:left w:val="none" w:sz="0" w:space="0" w:color="auto"/>
            <w:bottom w:val="none" w:sz="0" w:space="0" w:color="auto"/>
            <w:right w:val="none" w:sz="0" w:space="0" w:color="auto"/>
          </w:divBdr>
        </w:div>
        <w:div w:id="1035616964">
          <w:marLeft w:val="0"/>
          <w:marRight w:val="0"/>
          <w:marTop w:val="0"/>
          <w:marBottom w:val="0"/>
          <w:divBdr>
            <w:top w:val="none" w:sz="0" w:space="0" w:color="auto"/>
            <w:left w:val="none" w:sz="0" w:space="0" w:color="auto"/>
            <w:bottom w:val="none" w:sz="0" w:space="0" w:color="auto"/>
            <w:right w:val="none" w:sz="0" w:space="0" w:color="auto"/>
          </w:divBdr>
        </w:div>
        <w:div w:id="1862233501">
          <w:marLeft w:val="0"/>
          <w:marRight w:val="0"/>
          <w:marTop w:val="0"/>
          <w:marBottom w:val="0"/>
          <w:divBdr>
            <w:top w:val="none" w:sz="0" w:space="0" w:color="auto"/>
            <w:left w:val="none" w:sz="0" w:space="0" w:color="auto"/>
            <w:bottom w:val="none" w:sz="0" w:space="0" w:color="auto"/>
            <w:right w:val="none" w:sz="0" w:space="0" w:color="auto"/>
          </w:divBdr>
        </w:div>
        <w:div w:id="1133670785">
          <w:marLeft w:val="0"/>
          <w:marRight w:val="0"/>
          <w:marTop w:val="0"/>
          <w:marBottom w:val="0"/>
          <w:divBdr>
            <w:top w:val="none" w:sz="0" w:space="0" w:color="auto"/>
            <w:left w:val="none" w:sz="0" w:space="0" w:color="auto"/>
            <w:bottom w:val="none" w:sz="0" w:space="0" w:color="auto"/>
            <w:right w:val="none" w:sz="0" w:space="0" w:color="auto"/>
          </w:divBdr>
        </w:div>
        <w:div w:id="33845197">
          <w:marLeft w:val="0"/>
          <w:marRight w:val="0"/>
          <w:marTop w:val="0"/>
          <w:marBottom w:val="0"/>
          <w:divBdr>
            <w:top w:val="none" w:sz="0" w:space="0" w:color="auto"/>
            <w:left w:val="none" w:sz="0" w:space="0" w:color="auto"/>
            <w:bottom w:val="none" w:sz="0" w:space="0" w:color="auto"/>
            <w:right w:val="none" w:sz="0" w:space="0" w:color="auto"/>
          </w:divBdr>
        </w:div>
        <w:div w:id="826213154">
          <w:marLeft w:val="0"/>
          <w:marRight w:val="0"/>
          <w:marTop w:val="0"/>
          <w:marBottom w:val="0"/>
          <w:divBdr>
            <w:top w:val="none" w:sz="0" w:space="0" w:color="auto"/>
            <w:left w:val="none" w:sz="0" w:space="0" w:color="auto"/>
            <w:bottom w:val="none" w:sz="0" w:space="0" w:color="auto"/>
            <w:right w:val="none" w:sz="0" w:space="0" w:color="auto"/>
          </w:divBdr>
        </w:div>
        <w:div w:id="973103802">
          <w:marLeft w:val="0"/>
          <w:marRight w:val="0"/>
          <w:marTop w:val="0"/>
          <w:marBottom w:val="0"/>
          <w:divBdr>
            <w:top w:val="none" w:sz="0" w:space="0" w:color="auto"/>
            <w:left w:val="none" w:sz="0" w:space="0" w:color="auto"/>
            <w:bottom w:val="none" w:sz="0" w:space="0" w:color="auto"/>
            <w:right w:val="none" w:sz="0" w:space="0" w:color="auto"/>
          </w:divBdr>
        </w:div>
        <w:div w:id="685253557">
          <w:marLeft w:val="0"/>
          <w:marRight w:val="0"/>
          <w:marTop w:val="0"/>
          <w:marBottom w:val="0"/>
          <w:divBdr>
            <w:top w:val="none" w:sz="0" w:space="0" w:color="auto"/>
            <w:left w:val="none" w:sz="0" w:space="0" w:color="auto"/>
            <w:bottom w:val="none" w:sz="0" w:space="0" w:color="auto"/>
            <w:right w:val="none" w:sz="0" w:space="0" w:color="auto"/>
          </w:divBdr>
        </w:div>
        <w:div w:id="1810787106">
          <w:marLeft w:val="0"/>
          <w:marRight w:val="0"/>
          <w:marTop w:val="0"/>
          <w:marBottom w:val="0"/>
          <w:divBdr>
            <w:top w:val="none" w:sz="0" w:space="0" w:color="auto"/>
            <w:left w:val="none" w:sz="0" w:space="0" w:color="auto"/>
            <w:bottom w:val="none" w:sz="0" w:space="0" w:color="auto"/>
            <w:right w:val="none" w:sz="0" w:space="0" w:color="auto"/>
          </w:divBdr>
        </w:div>
        <w:div w:id="522742719">
          <w:marLeft w:val="0"/>
          <w:marRight w:val="0"/>
          <w:marTop w:val="0"/>
          <w:marBottom w:val="0"/>
          <w:divBdr>
            <w:top w:val="none" w:sz="0" w:space="0" w:color="auto"/>
            <w:left w:val="none" w:sz="0" w:space="0" w:color="auto"/>
            <w:bottom w:val="none" w:sz="0" w:space="0" w:color="auto"/>
            <w:right w:val="none" w:sz="0" w:space="0" w:color="auto"/>
          </w:divBdr>
        </w:div>
      </w:divsChild>
    </w:div>
    <w:div w:id="471211551">
      <w:bodyDiv w:val="1"/>
      <w:marLeft w:val="0"/>
      <w:marRight w:val="0"/>
      <w:marTop w:val="0"/>
      <w:marBottom w:val="0"/>
      <w:divBdr>
        <w:top w:val="none" w:sz="0" w:space="0" w:color="auto"/>
        <w:left w:val="none" w:sz="0" w:space="0" w:color="auto"/>
        <w:bottom w:val="none" w:sz="0" w:space="0" w:color="auto"/>
        <w:right w:val="none" w:sz="0" w:space="0" w:color="auto"/>
      </w:divBdr>
    </w:div>
    <w:div w:id="629166714">
      <w:bodyDiv w:val="1"/>
      <w:marLeft w:val="0"/>
      <w:marRight w:val="0"/>
      <w:marTop w:val="0"/>
      <w:marBottom w:val="0"/>
      <w:divBdr>
        <w:top w:val="none" w:sz="0" w:space="0" w:color="auto"/>
        <w:left w:val="none" w:sz="0" w:space="0" w:color="auto"/>
        <w:bottom w:val="none" w:sz="0" w:space="0" w:color="auto"/>
        <w:right w:val="none" w:sz="0" w:space="0" w:color="auto"/>
      </w:divBdr>
    </w:div>
    <w:div w:id="631714517">
      <w:bodyDiv w:val="1"/>
      <w:marLeft w:val="0"/>
      <w:marRight w:val="0"/>
      <w:marTop w:val="0"/>
      <w:marBottom w:val="0"/>
      <w:divBdr>
        <w:top w:val="none" w:sz="0" w:space="0" w:color="auto"/>
        <w:left w:val="none" w:sz="0" w:space="0" w:color="auto"/>
        <w:bottom w:val="none" w:sz="0" w:space="0" w:color="auto"/>
        <w:right w:val="none" w:sz="0" w:space="0" w:color="auto"/>
      </w:divBdr>
    </w:div>
    <w:div w:id="781732316">
      <w:bodyDiv w:val="1"/>
      <w:marLeft w:val="0"/>
      <w:marRight w:val="0"/>
      <w:marTop w:val="0"/>
      <w:marBottom w:val="0"/>
      <w:divBdr>
        <w:top w:val="none" w:sz="0" w:space="0" w:color="auto"/>
        <w:left w:val="none" w:sz="0" w:space="0" w:color="auto"/>
        <w:bottom w:val="none" w:sz="0" w:space="0" w:color="auto"/>
        <w:right w:val="none" w:sz="0" w:space="0" w:color="auto"/>
      </w:divBdr>
    </w:div>
    <w:div w:id="882863088">
      <w:bodyDiv w:val="1"/>
      <w:marLeft w:val="0"/>
      <w:marRight w:val="0"/>
      <w:marTop w:val="0"/>
      <w:marBottom w:val="0"/>
      <w:divBdr>
        <w:top w:val="none" w:sz="0" w:space="0" w:color="auto"/>
        <w:left w:val="none" w:sz="0" w:space="0" w:color="auto"/>
        <w:bottom w:val="none" w:sz="0" w:space="0" w:color="auto"/>
        <w:right w:val="none" w:sz="0" w:space="0" w:color="auto"/>
      </w:divBdr>
    </w:div>
    <w:div w:id="1013536297">
      <w:bodyDiv w:val="1"/>
      <w:marLeft w:val="0"/>
      <w:marRight w:val="0"/>
      <w:marTop w:val="0"/>
      <w:marBottom w:val="0"/>
      <w:divBdr>
        <w:top w:val="none" w:sz="0" w:space="0" w:color="auto"/>
        <w:left w:val="none" w:sz="0" w:space="0" w:color="auto"/>
        <w:bottom w:val="none" w:sz="0" w:space="0" w:color="auto"/>
        <w:right w:val="none" w:sz="0" w:space="0" w:color="auto"/>
      </w:divBdr>
    </w:div>
    <w:div w:id="1124663874">
      <w:bodyDiv w:val="1"/>
      <w:marLeft w:val="0"/>
      <w:marRight w:val="0"/>
      <w:marTop w:val="0"/>
      <w:marBottom w:val="0"/>
      <w:divBdr>
        <w:top w:val="none" w:sz="0" w:space="0" w:color="auto"/>
        <w:left w:val="none" w:sz="0" w:space="0" w:color="auto"/>
        <w:bottom w:val="none" w:sz="0" w:space="0" w:color="auto"/>
        <w:right w:val="none" w:sz="0" w:space="0" w:color="auto"/>
      </w:divBdr>
    </w:div>
    <w:div w:id="1207833431">
      <w:bodyDiv w:val="1"/>
      <w:marLeft w:val="0"/>
      <w:marRight w:val="0"/>
      <w:marTop w:val="0"/>
      <w:marBottom w:val="0"/>
      <w:divBdr>
        <w:top w:val="none" w:sz="0" w:space="0" w:color="auto"/>
        <w:left w:val="none" w:sz="0" w:space="0" w:color="auto"/>
        <w:bottom w:val="none" w:sz="0" w:space="0" w:color="auto"/>
        <w:right w:val="none" w:sz="0" w:space="0" w:color="auto"/>
      </w:divBdr>
    </w:div>
    <w:div w:id="1315908578">
      <w:bodyDiv w:val="1"/>
      <w:marLeft w:val="0"/>
      <w:marRight w:val="0"/>
      <w:marTop w:val="0"/>
      <w:marBottom w:val="0"/>
      <w:divBdr>
        <w:top w:val="none" w:sz="0" w:space="0" w:color="auto"/>
        <w:left w:val="none" w:sz="0" w:space="0" w:color="auto"/>
        <w:bottom w:val="none" w:sz="0" w:space="0" w:color="auto"/>
        <w:right w:val="none" w:sz="0" w:space="0" w:color="auto"/>
      </w:divBdr>
      <w:divsChild>
        <w:div w:id="465508870">
          <w:marLeft w:val="0"/>
          <w:marRight w:val="0"/>
          <w:marTop w:val="0"/>
          <w:marBottom w:val="0"/>
          <w:divBdr>
            <w:top w:val="none" w:sz="0" w:space="0" w:color="auto"/>
            <w:left w:val="none" w:sz="0" w:space="0" w:color="auto"/>
            <w:bottom w:val="none" w:sz="0" w:space="0" w:color="auto"/>
            <w:right w:val="none" w:sz="0" w:space="0" w:color="auto"/>
          </w:divBdr>
        </w:div>
        <w:div w:id="2030836660">
          <w:marLeft w:val="0"/>
          <w:marRight w:val="0"/>
          <w:marTop w:val="0"/>
          <w:marBottom w:val="0"/>
          <w:divBdr>
            <w:top w:val="none" w:sz="0" w:space="0" w:color="auto"/>
            <w:left w:val="none" w:sz="0" w:space="0" w:color="auto"/>
            <w:bottom w:val="none" w:sz="0" w:space="0" w:color="auto"/>
            <w:right w:val="none" w:sz="0" w:space="0" w:color="auto"/>
          </w:divBdr>
        </w:div>
        <w:div w:id="1512721468">
          <w:marLeft w:val="0"/>
          <w:marRight w:val="0"/>
          <w:marTop w:val="0"/>
          <w:marBottom w:val="0"/>
          <w:divBdr>
            <w:top w:val="none" w:sz="0" w:space="0" w:color="auto"/>
            <w:left w:val="none" w:sz="0" w:space="0" w:color="auto"/>
            <w:bottom w:val="none" w:sz="0" w:space="0" w:color="auto"/>
            <w:right w:val="none" w:sz="0" w:space="0" w:color="auto"/>
          </w:divBdr>
        </w:div>
        <w:div w:id="896627605">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6525238">
          <w:marLeft w:val="0"/>
          <w:marRight w:val="0"/>
          <w:marTop w:val="0"/>
          <w:marBottom w:val="0"/>
          <w:divBdr>
            <w:top w:val="none" w:sz="0" w:space="0" w:color="auto"/>
            <w:left w:val="none" w:sz="0" w:space="0" w:color="auto"/>
            <w:bottom w:val="none" w:sz="0" w:space="0" w:color="auto"/>
            <w:right w:val="none" w:sz="0" w:space="0" w:color="auto"/>
          </w:divBdr>
        </w:div>
        <w:div w:id="1616446968">
          <w:marLeft w:val="0"/>
          <w:marRight w:val="0"/>
          <w:marTop w:val="0"/>
          <w:marBottom w:val="0"/>
          <w:divBdr>
            <w:top w:val="none" w:sz="0" w:space="0" w:color="auto"/>
            <w:left w:val="none" w:sz="0" w:space="0" w:color="auto"/>
            <w:bottom w:val="none" w:sz="0" w:space="0" w:color="auto"/>
            <w:right w:val="none" w:sz="0" w:space="0" w:color="auto"/>
          </w:divBdr>
        </w:div>
        <w:div w:id="2145728045">
          <w:marLeft w:val="0"/>
          <w:marRight w:val="0"/>
          <w:marTop w:val="0"/>
          <w:marBottom w:val="0"/>
          <w:divBdr>
            <w:top w:val="none" w:sz="0" w:space="0" w:color="auto"/>
            <w:left w:val="none" w:sz="0" w:space="0" w:color="auto"/>
            <w:bottom w:val="none" w:sz="0" w:space="0" w:color="auto"/>
            <w:right w:val="none" w:sz="0" w:space="0" w:color="auto"/>
          </w:divBdr>
        </w:div>
        <w:div w:id="1684934725">
          <w:marLeft w:val="0"/>
          <w:marRight w:val="0"/>
          <w:marTop w:val="0"/>
          <w:marBottom w:val="0"/>
          <w:divBdr>
            <w:top w:val="none" w:sz="0" w:space="0" w:color="auto"/>
            <w:left w:val="none" w:sz="0" w:space="0" w:color="auto"/>
            <w:bottom w:val="none" w:sz="0" w:space="0" w:color="auto"/>
            <w:right w:val="none" w:sz="0" w:space="0" w:color="auto"/>
          </w:divBdr>
        </w:div>
        <w:div w:id="703750646">
          <w:marLeft w:val="0"/>
          <w:marRight w:val="0"/>
          <w:marTop w:val="0"/>
          <w:marBottom w:val="0"/>
          <w:divBdr>
            <w:top w:val="none" w:sz="0" w:space="0" w:color="auto"/>
            <w:left w:val="none" w:sz="0" w:space="0" w:color="auto"/>
            <w:bottom w:val="none" w:sz="0" w:space="0" w:color="auto"/>
            <w:right w:val="none" w:sz="0" w:space="0" w:color="auto"/>
          </w:divBdr>
        </w:div>
        <w:div w:id="1200125847">
          <w:marLeft w:val="0"/>
          <w:marRight w:val="0"/>
          <w:marTop w:val="0"/>
          <w:marBottom w:val="0"/>
          <w:divBdr>
            <w:top w:val="none" w:sz="0" w:space="0" w:color="auto"/>
            <w:left w:val="none" w:sz="0" w:space="0" w:color="auto"/>
            <w:bottom w:val="none" w:sz="0" w:space="0" w:color="auto"/>
            <w:right w:val="none" w:sz="0" w:space="0" w:color="auto"/>
          </w:divBdr>
        </w:div>
        <w:div w:id="173761999">
          <w:marLeft w:val="0"/>
          <w:marRight w:val="0"/>
          <w:marTop w:val="0"/>
          <w:marBottom w:val="0"/>
          <w:divBdr>
            <w:top w:val="none" w:sz="0" w:space="0" w:color="auto"/>
            <w:left w:val="none" w:sz="0" w:space="0" w:color="auto"/>
            <w:bottom w:val="none" w:sz="0" w:space="0" w:color="auto"/>
            <w:right w:val="none" w:sz="0" w:space="0" w:color="auto"/>
          </w:divBdr>
        </w:div>
        <w:div w:id="1283345561">
          <w:marLeft w:val="0"/>
          <w:marRight w:val="0"/>
          <w:marTop w:val="0"/>
          <w:marBottom w:val="0"/>
          <w:divBdr>
            <w:top w:val="none" w:sz="0" w:space="0" w:color="auto"/>
            <w:left w:val="none" w:sz="0" w:space="0" w:color="auto"/>
            <w:bottom w:val="none" w:sz="0" w:space="0" w:color="auto"/>
            <w:right w:val="none" w:sz="0" w:space="0" w:color="auto"/>
          </w:divBdr>
        </w:div>
        <w:div w:id="563610134">
          <w:marLeft w:val="0"/>
          <w:marRight w:val="0"/>
          <w:marTop w:val="0"/>
          <w:marBottom w:val="0"/>
          <w:divBdr>
            <w:top w:val="none" w:sz="0" w:space="0" w:color="auto"/>
            <w:left w:val="none" w:sz="0" w:space="0" w:color="auto"/>
            <w:bottom w:val="none" w:sz="0" w:space="0" w:color="auto"/>
            <w:right w:val="none" w:sz="0" w:space="0" w:color="auto"/>
          </w:divBdr>
        </w:div>
        <w:div w:id="551623676">
          <w:marLeft w:val="0"/>
          <w:marRight w:val="0"/>
          <w:marTop w:val="0"/>
          <w:marBottom w:val="0"/>
          <w:divBdr>
            <w:top w:val="none" w:sz="0" w:space="0" w:color="auto"/>
            <w:left w:val="none" w:sz="0" w:space="0" w:color="auto"/>
            <w:bottom w:val="none" w:sz="0" w:space="0" w:color="auto"/>
            <w:right w:val="none" w:sz="0" w:space="0" w:color="auto"/>
          </w:divBdr>
        </w:div>
        <w:div w:id="846215527">
          <w:marLeft w:val="0"/>
          <w:marRight w:val="0"/>
          <w:marTop w:val="0"/>
          <w:marBottom w:val="0"/>
          <w:divBdr>
            <w:top w:val="none" w:sz="0" w:space="0" w:color="auto"/>
            <w:left w:val="none" w:sz="0" w:space="0" w:color="auto"/>
            <w:bottom w:val="none" w:sz="0" w:space="0" w:color="auto"/>
            <w:right w:val="none" w:sz="0" w:space="0" w:color="auto"/>
          </w:divBdr>
        </w:div>
      </w:divsChild>
    </w:div>
    <w:div w:id="1479221587">
      <w:bodyDiv w:val="1"/>
      <w:marLeft w:val="0"/>
      <w:marRight w:val="0"/>
      <w:marTop w:val="0"/>
      <w:marBottom w:val="0"/>
      <w:divBdr>
        <w:top w:val="none" w:sz="0" w:space="0" w:color="auto"/>
        <w:left w:val="none" w:sz="0" w:space="0" w:color="auto"/>
        <w:bottom w:val="none" w:sz="0" w:space="0" w:color="auto"/>
        <w:right w:val="none" w:sz="0" w:space="0" w:color="auto"/>
      </w:divBdr>
      <w:divsChild>
        <w:div w:id="929242314">
          <w:marLeft w:val="720"/>
          <w:marRight w:val="0"/>
          <w:marTop w:val="115"/>
          <w:marBottom w:val="0"/>
          <w:divBdr>
            <w:top w:val="none" w:sz="0" w:space="0" w:color="auto"/>
            <w:left w:val="none" w:sz="0" w:space="0" w:color="auto"/>
            <w:bottom w:val="none" w:sz="0" w:space="0" w:color="auto"/>
            <w:right w:val="none" w:sz="0" w:space="0" w:color="auto"/>
          </w:divBdr>
        </w:div>
        <w:div w:id="1601791294">
          <w:marLeft w:val="1166"/>
          <w:marRight w:val="0"/>
          <w:marTop w:val="115"/>
          <w:marBottom w:val="0"/>
          <w:divBdr>
            <w:top w:val="none" w:sz="0" w:space="0" w:color="auto"/>
            <w:left w:val="none" w:sz="0" w:space="0" w:color="auto"/>
            <w:bottom w:val="none" w:sz="0" w:space="0" w:color="auto"/>
            <w:right w:val="none" w:sz="0" w:space="0" w:color="auto"/>
          </w:divBdr>
        </w:div>
        <w:div w:id="438641612">
          <w:marLeft w:val="1166"/>
          <w:marRight w:val="0"/>
          <w:marTop w:val="115"/>
          <w:marBottom w:val="0"/>
          <w:divBdr>
            <w:top w:val="none" w:sz="0" w:space="0" w:color="auto"/>
            <w:left w:val="none" w:sz="0" w:space="0" w:color="auto"/>
            <w:bottom w:val="none" w:sz="0" w:space="0" w:color="auto"/>
            <w:right w:val="none" w:sz="0" w:space="0" w:color="auto"/>
          </w:divBdr>
        </w:div>
      </w:divsChild>
    </w:div>
    <w:div w:id="1500272834">
      <w:bodyDiv w:val="1"/>
      <w:marLeft w:val="0"/>
      <w:marRight w:val="0"/>
      <w:marTop w:val="0"/>
      <w:marBottom w:val="0"/>
      <w:divBdr>
        <w:top w:val="none" w:sz="0" w:space="0" w:color="auto"/>
        <w:left w:val="none" w:sz="0" w:space="0" w:color="auto"/>
        <w:bottom w:val="none" w:sz="0" w:space="0" w:color="auto"/>
        <w:right w:val="none" w:sz="0" w:space="0" w:color="auto"/>
      </w:divBdr>
    </w:div>
    <w:div w:id="1502770742">
      <w:bodyDiv w:val="1"/>
      <w:marLeft w:val="0"/>
      <w:marRight w:val="0"/>
      <w:marTop w:val="0"/>
      <w:marBottom w:val="0"/>
      <w:divBdr>
        <w:top w:val="none" w:sz="0" w:space="0" w:color="auto"/>
        <w:left w:val="none" w:sz="0" w:space="0" w:color="auto"/>
        <w:bottom w:val="none" w:sz="0" w:space="0" w:color="auto"/>
        <w:right w:val="none" w:sz="0" w:space="0" w:color="auto"/>
      </w:divBdr>
    </w:div>
    <w:div w:id="1588229464">
      <w:bodyDiv w:val="1"/>
      <w:marLeft w:val="0"/>
      <w:marRight w:val="0"/>
      <w:marTop w:val="0"/>
      <w:marBottom w:val="0"/>
      <w:divBdr>
        <w:top w:val="none" w:sz="0" w:space="0" w:color="auto"/>
        <w:left w:val="none" w:sz="0" w:space="0" w:color="auto"/>
        <w:bottom w:val="none" w:sz="0" w:space="0" w:color="auto"/>
        <w:right w:val="none" w:sz="0" w:space="0" w:color="auto"/>
      </w:divBdr>
    </w:div>
    <w:div w:id="1694960385">
      <w:bodyDiv w:val="1"/>
      <w:marLeft w:val="0"/>
      <w:marRight w:val="0"/>
      <w:marTop w:val="0"/>
      <w:marBottom w:val="0"/>
      <w:divBdr>
        <w:top w:val="none" w:sz="0" w:space="0" w:color="auto"/>
        <w:left w:val="none" w:sz="0" w:space="0" w:color="auto"/>
        <w:bottom w:val="none" w:sz="0" w:space="0" w:color="auto"/>
        <w:right w:val="none" w:sz="0" w:space="0" w:color="auto"/>
      </w:divBdr>
      <w:divsChild>
        <w:div w:id="1790657961">
          <w:marLeft w:val="432"/>
          <w:marRight w:val="0"/>
          <w:marTop w:val="128"/>
          <w:marBottom w:val="0"/>
          <w:divBdr>
            <w:top w:val="none" w:sz="0" w:space="0" w:color="auto"/>
            <w:left w:val="none" w:sz="0" w:space="0" w:color="auto"/>
            <w:bottom w:val="none" w:sz="0" w:space="0" w:color="auto"/>
            <w:right w:val="none" w:sz="0" w:space="0" w:color="auto"/>
          </w:divBdr>
        </w:div>
        <w:div w:id="190581194">
          <w:marLeft w:val="432"/>
          <w:marRight w:val="0"/>
          <w:marTop w:val="128"/>
          <w:marBottom w:val="0"/>
          <w:divBdr>
            <w:top w:val="none" w:sz="0" w:space="0" w:color="auto"/>
            <w:left w:val="none" w:sz="0" w:space="0" w:color="auto"/>
            <w:bottom w:val="none" w:sz="0" w:space="0" w:color="auto"/>
            <w:right w:val="none" w:sz="0" w:space="0" w:color="auto"/>
          </w:divBdr>
        </w:div>
        <w:div w:id="1090854224">
          <w:marLeft w:val="432"/>
          <w:marRight w:val="0"/>
          <w:marTop w:val="128"/>
          <w:marBottom w:val="0"/>
          <w:divBdr>
            <w:top w:val="none" w:sz="0" w:space="0" w:color="auto"/>
            <w:left w:val="none" w:sz="0" w:space="0" w:color="auto"/>
            <w:bottom w:val="none" w:sz="0" w:space="0" w:color="auto"/>
            <w:right w:val="none" w:sz="0" w:space="0" w:color="auto"/>
          </w:divBdr>
        </w:div>
        <w:div w:id="1445080191">
          <w:marLeft w:val="432"/>
          <w:marRight w:val="0"/>
          <w:marTop w:val="128"/>
          <w:marBottom w:val="0"/>
          <w:divBdr>
            <w:top w:val="none" w:sz="0" w:space="0" w:color="auto"/>
            <w:left w:val="none" w:sz="0" w:space="0" w:color="auto"/>
            <w:bottom w:val="none" w:sz="0" w:space="0" w:color="auto"/>
            <w:right w:val="none" w:sz="0" w:space="0" w:color="auto"/>
          </w:divBdr>
        </w:div>
        <w:div w:id="1690906602">
          <w:marLeft w:val="432"/>
          <w:marRight w:val="0"/>
          <w:marTop w:val="128"/>
          <w:marBottom w:val="0"/>
          <w:divBdr>
            <w:top w:val="none" w:sz="0" w:space="0" w:color="auto"/>
            <w:left w:val="none" w:sz="0" w:space="0" w:color="auto"/>
            <w:bottom w:val="none" w:sz="0" w:space="0" w:color="auto"/>
            <w:right w:val="none" w:sz="0" w:space="0" w:color="auto"/>
          </w:divBdr>
        </w:div>
        <w:div w:id="1328284134">
          <w:marLeft w:val="432"/>
          <w:marRight w:val="0"/>
          <w:marTop w:val="128"/>
          <w:marBottom w:val="0"/>
          <w:divBdr>
            <w:top w:val="none" w:sz="0" w:space="0" w:color="auto"/>
            <w:left w:val="none" w:sz="0" w:space="0" w:color="auto"/>
            <w:bottom w:val="none" w:sz="0" w:space="0" w:color="auto"/>
            <w:right w:val="none" w:sz="0" w:space="0" w:color="auto"/>
          </w:divBdr>
        </w:div>
      </w:divsChild>
    </w:div>
    <w:div w:id="1843428070">
      <w:bodyDiv w:val="1"/>
      <w:marLeft w:val="0"/>
      <w:marRight w:val="0"/>
      <w:marTop w:val="0"/>
      <w:marBottom w:val="0"/>
      <w:divBdr>
        <w:top w:val="none" w:sz="0" w:space="0" w:color="auto"/>
        <w:left w:val="none" w:sz="0" w:space="0" w:color="auto"/>
        <w:bottom w:val="none" w:sz="0" w:space="0" w:color="auto"/>
        <w:right w:val="none" w:sz="0" w:space="0" w:color="auto"/>
      </w:divBdr>
    </w:div>
    <w:div w:id="2075349939">
      <w:bodyDiv w:val="1"/>
      <w:marLeft w:val="0"/>
      <w:marRight w:val="0"/>
      <w:marTop w:val="0"/>
      <w:marBottom w:val="0"/>
      <w:divBdr>
        <w:top w:val="none" w:sz="0" w:space="0" w:color="auto"/>
        <w:left w:val="none" w:sz="0" w:space="0" w:color="auto"/>
        <w:bottom w:val="none" w:sz="0" w:space="0" w:color="auto"/>
        <w:right w:val="none" w:sz="0" w:space="0" w:color="auto"/>
      </w:divBdr>
    </w:div>
    <w:div w:id="2081058794">
      <w:bodyDiv w:val="1"/>
      <w:marLeft w:val="0"/>
      <w:marRight w:val="0"/>
      <w:marTop w:val="0"/>
      <w:marBottom w:val="0"/>
      <w:divBdr>
        <w:top w:val="none" w:sz="0" w:space="0" w:color="auto"/>
        <w:left w:val="none" w:sz="0" w:space="0" w:color="auto"/>
        <w:bottom w:val="none" w:sz="0" w:space="0" w:color="auto"/>
        <w:right w:val="none" w:sz="0" w:space="0" w:color="auto"/>
      </w:divBdr>
      <w:divsChild>
        <w:div w:id="1378894621">
          <w:marLeft w:val="720"/>
          <w:marRight w:val="0"/>
          <w:marTop w:val="115"/>
          <w:marBottom w:val="0"/>
          <w:divBdr>
            <w:top w:val="none" w:sz="0" w:space="0" w:color="auto"/>
            <w:left w:val="none" w:sz="0" w:space="0" w:color="auto"/>
            <w:bottom w:val="none" w:sz="0" w:space="0" w:color="auto"/>
            <w:right w:val="none" w:sz="0" w:space="0" w:color="auto"/>
          </w:divBdr>
        </w:div>
        <w:div w:id="1830629189">
          <w:marLeft w:val="720"/>
          <w:marRight w:val="0"/>
          <w:marTop w:val="115"/>
          <w:marBottom w:val="0"/>
          <w:divBdr>
            <w:top w:val="none" w:sz="0" w:space="0" w:color="auto"/>
            <w:left w:val="none" w:sz="0" w:space="0" w:color="auto"/>
            <w:bottom w:val="none" w:sz="0" w:space="0" w:color="auto"/>
            <w:right w:val="none" w:sz="0" w:space="0" w:color="auto"/>
          </w:divBdr>
        </w:div>
      </w:divsChild>
    </w:div>
    <w:div w:id="2122797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au1.org" TargetMode="External"/><Relationship Id="rId18" Type="http://schemas.openxmlformats.org/officeDocument/2006/relationships/hyperlink" Target="https://s3-us-west-2.amazonaws.com/palms-awss3-repository/Communications/ID/2016/ODPANN+073-16+Provider+Monitoring+and+Qualification+Information+and+Changes+for+Fiscal+Year+2016-2017.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www.myodp.org" TargetMode="External"/><Relationship Id="rId17" Type="http://schemas.openxmlformats.org/officeDocument/2006/relationships/hyperlink" Target="https://promise.dpw.state.pa.us/portal/Default.aspx?alias=promise.dpw.state.pa.us/portal/provid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csis.state.pa.us/hcsis-ssd/default.aspx" TargetMode="External"/><Relationship Id="rId20" Type="http://schemas.openxmlformats.org/officeDocument/2006/relationships/hyperlink" Target="http://www.dhs.pa.gov/cs/groups/webcontent/documents/document/c_262841.pdf"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odp.org/mod/page/view.php?id=775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supportsbrokeringPA/" TargetMode="External"/><Relationship Id="rId23" Type="http://schemas.openxmlformats.org/officeDocument/2006/relationships/footer" Target="footer2.xml"/><Relationship Id="rId10" Type="http://schemas.openxmlformats.org/officeDocument/2006/relationships/hyperlink" Target="https://myodp.org/course/index.php?categoryid=249" TargetMode="External"/><Relationship Id="rId19" Type="http://schemas.openxmlformats.org/officeDocument/2006/relationships/hyperlink" Target="http://www.dhs.pa.gov/citizens/intellectualdisabilitiesservices/participantdirectionpds-fms/"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www.visionforequality.org/pa-family-networ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4376</Words>
  <Characters>24946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Frattarola-Saulino</dc:creator>
  <cp:keywords/>
  <dc:description/>
  <cp:lastModifiedBy>Denise Beckett</cp:lastModifiedBy>
  <cp:revision>2</cp:revision>
  <cp:lastPrinted>2018-05-06T20:07:00Z</cp:lastPrinted>
  <dcterms:created xsi:type="dcterms:W3CDTF">2018-05-15T15:24:00Z</dcterms:created>
  <dcterms:modified xsi:type="dcterms:W3CDTF">2018-05-15T15:24:00Z</dcterms:modified>
</cp:coreProperties>
</file>